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66E6" w14:textId="77777777" w:rsidR="001B382A" w:rsidRPr="001B382A" w:rsidRDefault="001B382A" w:rsidP="001B382A">
      <w:pPr>
        <w:ind w:left="-851"/>
        <w:rPr>
          <w:lang w:val="de-DE"/>
        </w:rPr>
      </w:pPr>
      <w:bookmarkStart w:id="0" w:name="_GoBack"/>
      <w:bookmarkEnd w:id="0"/>
    </w:p>
    <w:p w14:paraId="5D25A0E8" w14:textId="77777777" w:rsidR="0036624F" w:rsidRDefault="0036624F" w:rsidP="00E23EBB">
      <w:pPr>
        <w:ind w:left="-851"/>
        <w:rPr>
          <w:b/>
          <w:bCs/>
          <w:sz w:val="24"/>
          <w:szCs w:val="24"/>
        </w:rPr>
      </w:pPr>
    </w:p>
    <w:p w14:paraId="4B9B3A32" w14:textId="77777777" w:rsidR="00E02DCA" w:rsidRDefault="00E02DCA" w:rsidP="00E23EBB">
      <w:pPr>
        <w:ind w:left="-851"/>
        <w:rPr>
          <w:b/>
          <w:bCs/>
          <w:sz w:val="24"/>
          <w:szCs w:val="24"/>
        </w:rPr>
      </w:pPr>
    </w:p>
    <w:p w14:paraId="1D1471A6" w14:textId="77777777" w:rsidR="00E02DCA" w:rsidRDefault="00E02DCA" w:rsidP="00E23EBB">
      <w:pPr>
        <w:ind w:left="-851"/>
        <w:rPr>
          <w:b/>
          <w:bCs/>
          <w:sz w:val="24"/>
          <w:szCs w:val="24"/>
        </w:rPr>
      </w:pPr>
    </w:p>
    <w:p w14:paraId="49516217" w14:textId="62893732" w:rsidR="00E23EBB" w:rsidRDefault="00806BCD" w:rsidP="00E23EBB">
      <w:pPr>
        <w:ind w:left="-851"/>
        <w:rPr>
          <w:b/>
          <w:bCs/>
          <w:sz w:val="24"/>
          <w:szCs w:val="24"/>
        </w:rPr>
      </w:pPr>
      <w:r w:rsidRPr="0057436A">
        <w:rPr>
          <w:b/>
          <w:bCs/>
          <w:sz w:val="24"/>
          <w:szCs w:val="24"/>
        </w:rPr>
        <w:t>Section A</w:t>
      </w:r>
      <w:r w:rsidR="00E67D10">
        <w:rPr>
          <w:b/>
          <w:bCs/>
          <w:sz w:val="24"/>
          <w:szCs w:val="24"/>
        </w:rPr>
        <w:t xml:space="preserve"> -</w:t>
      </w:r>
      <w:r w:rsidR="002D2151">
        <w:rPr>
          <w:b/>
          <w:bCs/>
          <w:sz w:val="24"/>
          <w:szCs w:val="24"/>
        </w:rPr>
        <w:t xml:space="preserve"> </w:t>
      </w:r>
      <w:r w:rsidR="00E23EBB" w:rsidRPr="0057436A">
        <w:rPr>
          <w:b/>
          <w:bCs/>
          <w:sz w:val="24"/>
          <w:szCs w:val="24"/>
        </w:rPr>
        <w:t>Information about the vacancy</w:t>
      </w:r>
    </w:p>
    <w:p w14:paraId="522CF2B5" w14:textId="77777777" w:rsidR="00C53C22" w:rsidRPr="0057436A" w:rsidRDefault="00C53C22" w:rsidP="00E23EBB">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136"/>
        <w:gridCol w:w="2131"/>
        <w:gridCol w:w="2782"/>
      </w:tblGrid>
      <w:tr w:rsidR="00425724" w14:paraId="04E24BAB" w14:textId="77777777" w:rsidTr="00CE0D24">
        <w:tc>
          <w:tcPr>
            <w:tcW w:w="2875" w:type="dxa"/>
            <w:shd w:val="clear" w:color="auto" w:fill="auto"/>
            <w:vAlign w:val="center"/>
          </w:tcPr>
          <w:p w14:paraId="2167E83E" w14:textId="77777777" w:rsidR="00425724" w:rsidRPr="00C62B46" w:rsidRDefault="00425724" w:rsidP="00CE0D24">
            <w:pPr>
              <w:rPr>
                <w:b/>
                <w:sz w:val="22"/>
                <w:szCs w:val="22"/>
              </w:rPr>
            </w:pPr>
            <w:r w:rsidRPr="00CE0D24">
              <w:rPr>
                <w:sz w:val="22"/>
                <w:szCs w:val="22"/>
              </w:rPr>
              <w:t>Recruitment Responsibility</w:t>
            </w:r>
          </w:p>
        </w:tc>
        <w:tc>
          <w:tcPr>
            <w:tcW w:w="2132" w:type="dxa"/>
            <w:shd w:val="clear" w:color="auto" w:fill="auto"/>
            <w:vAlign w:val="center"/>
          </w:tcPr>
          <w:p w14:paraId="2A4547E0" w14:textId="4B22E301" w:rsidR="00425724" w:rsidRPr="00353D1A" w:rsidRDefault="004A37CE" w:rsidP="00CE0D24">
            <w:pPr>
              <w:rPr>
                <w:sz w:val="22"/>
                <w:szCs w:val="22"/>
              </w:rPr>
            </w:pPr>
            <w:r w:rsidRPr="00353D1A">
              <w:rPr>
                <w:sz w:val="22"/>
                <w:szCs w:val="22"/>
              </w:rPr>
              <w:t>Customer Services Coordinator</w:t>
            </w:r>
          </w:p>
        </w:tc>
        <w:tc>
          <w:tcPr>
            <w:tcW w:w="2132" w:type="dxa"/>
            <w:shd w:val="clear" w:color="auto" w:fill="auto"/>
            <w:vAlign w:val="center"/>
          </w:tcPr>
          <w:p w14:paraId="3EE31C70" w14:textId="77777777" w:rsidR="00C62B46" w:rsidRPr="00353D1A" w:rsidRDefault="00C62B46" w:rsidP="00CE0D24">
            <w:pPr>
              <w:rPr>
                <w:sz w:val="22"/>
                <w:szCs w:val="22"/>
              </w:rPr>
            </w:pPr>
          </w:p>
          <w:p w14:paraId="29C6DA24" w14:textId="77777777" w:rsidR="00425724" w:rsidRPr="00353D1A" w:rsidRDefault="00425724" w:rsidP="00CE0D24">
            <w:pPr>
              <w:rPr>
                <w:sz w:val="22"/>
                <w:szCs w:val="22"/>
              </w:rPr>
            </w:pPr>
            <w:r w:rsidRPr="00353D1A">
              <w:rPr>
                <w:sz w:val="22"/>
                <w:szCs w:val="22"/>
              </w:rPr>
              <w:t>Date</w:t>
            </w:r>
          </w:p>
          <w:p w14:paraId="4CAB6EAB" w14:textId="77777777" w:rsidR="00C62B46" w:rsidRPr="00353D1A" w:rsidRDefault="00C62B46" w:rsidP="00CE0D24">
            <w:pPr>
              <w:rPr>
                <w:sz w:val="22"/>
                <w:szCs w:val="22"/>
              </w:rPr>
            </w:pPr>
          </w:p>
        </w:tc>
        <w:tc>
          <w:tcPr>
            <w:tcW w:w="2784" w:type="dxa"/>
            <w:shd w:val="clear" w:color="auto" w:fill="auto"/>
            <w:vAlign w:val="center"/>
          </w:tcPr>
          <w:p w14:paraId="67C17CEC" w14:textId="47DCC31F" w:rsidR="00425724" w:rsidRPr="00353D1A" w:rsidRDefault="00F87433" w:rsidP="00CE0D24">
            <w:pPr>
              <w:rPr>
                <w:sz w:val="22"/>
                <w:szCs w:val="22"/>
              </w:rPr>
            </w:pPr>
            <w:r w:rsidRPr="00353D1A">
              <w:rPr>
                <w:sz w:val="22"/>
                <w:szCs w:val="22"/>
              </w:rPr>
              <w:t>0</w:t>
            </w:r>
            <w:r w:rsidR="004A37CE" w:rsidRPr="00353D1A">
              <w:rPr>
                <w:sz w:val="22"/>
                <w:szCs w:val="22"/>
              </w:rPr>
              <w:t>2/12</w:t>
            </w:r>
            <w:r w:rsidRPr="00353D1A">
              <w:rPr>
                <w:sz w:val="22"/>
                <w:szCs w:val="22"/>
              </w:rPr>
              <w:t>/2019</w:t>
            </w:r>
          </w:p>
        </w:tc>
      </w:tr>
      <w:tr w:rsidR="00425724" w14:paraId="5864EF27" w14:textId="77777777" w:rsidTr="00CE0D24">
        <w:tc>
          <w:tcPr>
            <w:tcW w:w="2875" w:type="dxa"/>
            <w:shd w:val="clear" w:color="auto" w:fill="auto"/>
          </w:tcPr>
          <w:p w14:paraId="787DA21B" w14:textId="77777777" w:rsidR="00C62B46" w:rsidRPr="00CE0D24" w:rsidRDefault="00C62B46" w:rsidP="00986477">
            <w:pPr>
              <w:rPr>
                <w:sz w:val="22"/>
                <w:szCs w:val="22"/>
              </w:rPr>
            </w:pPr>
          </w:p>
          <w:p w14:paraId="06C0CE7D" w14:textId="77777777" w:rsidR="00425724" w:rsidRPr="00CE0D24" w:rsidRDefault="001B382A" w:rsidP="00986477">
            <w:pPr>
              <w:rPr>
                <w:sz w:val="22"/>
                <w:szCs w:val="22"/>
              </w:rPr>
            </w:pPr>
            <w:r w:rsidRPr="00CE0D24">
              <w:rPr>
                <w:sz w:val="22"/>
                <w:szCs w:val="22"/>
              </w:rPr>
              <w:t>Location</w:t>
            </w:r>
          </w:p>
          <w:p w14:paraId="2DBE3B72" w14:textId="77777777" w:rsidR="00C62B46" w:rsidRPr="00CE0D24" w:rsidRDefault="00C62B46" w:rsidP="00986477">
            <w:pPr>
              <w:rPr>
                <w:sz w:val="22"/>
                <w:szCs w:val="22"/>
              </w:rPr>
            </w:pPr>
          </w:p>
        </w:tc>
        <w:tc>
          <w:tcPr>
            <w:tcW w:w="2132" w:type="dxa"/>
            <w:shd w:val="clear" w:color="auto" w:fill="auto"/>
            <w:vAlign w:val="center"/>
          </w:tcPr>
          <w:p w14:paraId="75FB5A6E" w14:textId="77777777" w:rsidR="00425724" w:rsidRPr="00353D1A" w:rsidRDefault="00FC1BA0" w:rsidP="00CE0D24">
            <w:pPr>
              <w:rPr>
                <w:sz w:val="22"/>
                <w:szCs w:val="22"/>
              </w:rPr>
            </w:pPr>
            <w:r w:rsidRPr="00353D1A">
              <w:rPr>
                <w:sz w:val="22"/>
                <w:szCs w:val="22"/>
              </w:rPr>
              <w:t>Budapest, Hungary</w:t>
            </w:r>
            <w:r w:rsidR="00CE0D24" w:rsidRPr="00353D1A">
              <w:rPr>
                <w:sz w:val="22"/>
                <w:szCs w:val="22"/>
              </w:rPr>
              <w:t xml:space="preserve"> </w:t>
            </w:r>
          </w:p>
        </w:tc>
        <w:tc>
          <w:tcPr>
            <w:tcW w:w="2132" w:type="dxa"/>
            <w:shd w:val="clear" w:color="auto" w:fill="auto"/>
          </w:tcPr>
          <w:p w14:paraId="46C91BE1" w14:textId="77777777" w:rsidR="00C62B46" w:rsidRPr="00353D1A" w:rsidRDefault="00C62B46" w:rsidP="00425724">
            <w:pPr>
              <w:rPr>
                <w:sz w:val="22"/>
                <w:szCs w:val="22"/>
              </w:rPr>
            </w:pPr>
          </w:p>
          <w:p w14:paraId="2C3F7290" w14:textId="77777777" w:rsidR="00425724" w:rsidRPr="00353D1A" w:rsidRDefault="008D61D6" w:rsidP="00CF5D63">
            <w:pPr>
              <w:rPr>
                <w:sz w:val="22"/>
                <w:szCs w:val="22"/>
              </w:rPr>
            </w:pPr>
            <w:r w:rsidRPr="00353D1A">
              <w:rPr>
                <w:sz w:val="22"/>
                <w:szCs w:val="22"/>
              </w:rPr>
              <w:t>Job</w:t>
            </w:r>
            <w:r w:rsidR="001B382A" w:rsidRPr="00353D1A">
              <w:rPr>
                <w:sz w:val="22"/>
                <w:szCs w:val="22"/>
              </w:rPr>
              <w:t xml:space="preserve"> </w:t>
            </w:r>
            <w:r w:rsidR="00CF5D63" w:rsidRPr="00353D1A">
              <w:rPr>
                <w:sz w:val="22"/>
                <w:szCs w:val="22"/>
              </w:rPr>
              <w:t>C</w:t>
            </w:r>
            <w:r w:rsidR="001B382A" w:rsidRPr="00353D1A">
              <w:rPr>
                <w:sz w:val="22"/>
                <w:szCs w:val="22"/>
              </w:rPr>
              <w:t>ode</w:t>
            </w:r>
          </w:p>
        </w:tc>
        <w:tc>
          <w:tcPr>
            <w:tcW w:w="2784" w:type="dxa"/>
            <w:shd w:val="clear" w:color="auto" w:fill="auto"/>
          </w:tcPr>
          <w:p w14:paraId="191AC067" w14:textId="77777777" w:rsidR="00C62B46" w:rsidRPr="00353D1A" w:rsidRDefault="00C62B46" w:rsidP="00BB162E">
            <w:pPr>
              <w:rPr>
                <w:sz w:val="22"/>
                <w:szCs w:val="22"/>
              </w:rPr>
            </w:pPr>
          </w:p>
          <w:p w14:paraId="3253EAD6" w14:textId="6DF30CF8" w:rsidR="00425724" w:rsidRPr="00353D1A" w:rsidRDefault="00F07F46" w:rsidP="00F07F46">
            <w:pPr>
              <w:rPr>
                <w:sz w:val="22"/>
                <w:szCs w:val="22"/>
              </w:rPr>
            </w:pPr>
            <w:r w:rsidRPr="00353D1A">
              <w:rPr>
                <w:sz w:val="22"/>
                <w:szCs w:val="22"/>
              </w:rPr>
              <w:t>TCAA</w:t>
            </w:r>
            <w:r w:rsidR="00CF5D63" w:rsidRPr="00353D1A">
              <w:rPr>
                <w:sz w:val="22"/>
                <w:szCs w:val="22"/>
              </w:rPr>
              <w:t xml:space="preserve"> </w:t>
            </w:r>
            <w:r w:rsidR="004A37CE" w:rsidRPr="00353D1A">
              <w:rPr>
                <w:sz w:val="22"/>
                <w:szCs w:val="22"/>
              </w:rPr>
              <w:t>12</w:t>
            </w:r>
            <w:r w:rsidR="00CF5D63" w:rsidRPr="00353D1A">
              <w:rPr>
                <w:sz w:val="22"/>
                <w:szCs w:val="22"/>
              </w:rPr>
              <w:t>-19</w:t>
            </w:r>
          </w:p>
        </w:tc>
      </w:tr>
      <w:tr w:rsidR="00425724" w14:paraId="0AA086F0" w14:textId="77777777" w:rsidTr="00E02DCA">
        <w:tc>
          <w:tcPr>
            <w:tcW w:w="2875" w:type="dxa"/>
            <w:shd w:val="clear" w:color="auto" w:fill="auto"/>
            <w:vAlign w:val="center"/>
          </w:tcPr>
          <w:p w14:paraId="33379C16" w14:textId="77777777" w:rsidR="00C62B46" w:rsidRPr="00CE0D24" w:rsidRDefault="00C62B46" w:rsidP="00E02DCA">
            <w:pPr>
              <w:rPr>
                <w:sz w:val="22"/>
                <w:szCs w:val="22"/>
              </w:rPr>
            </w:pPr>
          </w:p>
          <w:p w14:paraId="776BC790" w14:textId="77777777" w:rsidR="00425724" w:rsidRPr="00CE0D24" w:rsidRDefault="001B382A" w:rsidP="00E02DCA">
            <w:pPr>
              <w:rPr>
                <w:sz w:val="22"/>
                <w:szCs w:val="22"/>
              </w:rPr>
            </w:pPr>
            <w:r w:rsidRPr="00CE0D24">
              <w:rPr>
                <w:sz w:val="22"/>
                <w:szCs w:val="22"/>
              </w:rPr>
              <w:t>Job Title</w:t>
            </w:r>
          </w:p>
          <w:p w14:paraId="7CD3DBC4" w14:textId="77777777" w:rsidR="00C62B46" w:rsidRPr="00CE0D24" w:rsidRDefault="00C62B46" w:rsidP="00E02DCA">
            <w:pPr>
              <w:rPr>
                <w:sz w:val="22"/>
                <w:szCs w:val="22"/>
              </w:rPr>
            </w:pPr>
          </w:p>
        </w:tc>
        <w:tc>
          <w:tcPr>
            <w:tcW w:w="2132" w:type="dxa"/>
            <w:shd w:val="clear" w:color="auto" w:fill="auto"/>
            <w:vAlign w:val="center"/>
          </w:tcPr>
          <w:p w14:paraId="11F1B0EE" w14:textId="50F5366F" w:rsidR="00425724" w:rsidRPr="00353D1A" w:rsidRDefault="00F07F46" w:rsidP="00E02DCA">
            <w:pPr>
              <w:rPr>
                <w:sz w:val="22"/>
                <w:szCs w:val="22"/>
              </w:rPr>
            </w:pPr>
            <w:r w:rsidRPr="00353D1A">
              <w:rPr>
                <w:sz w:val="22"/>
                <w:szCs w:val="22"/>
              </w:rPr>
              <w:t>Teaching Centre Admin Assistant</w:t>
            </w:r>
          </w:p>
        </w:tc>
        <w:tc>
          <w:tcPr>
            <w:tcW w:w="2132" w:type="dxa"/>
            <w:shd w:val="clear" w:color="auto" w:fill="auto"/>
            <w:vAlign w:val="center"/>
          </w:tcPr>
          <w:p w14:paraId="00E48F1C" w14:textId="77777777" w:rsidR="00425724" w:rsidRPr="00353D1A" w:rsidRDefault="00CF5D63" w:rsidP="00E02DCA">
            <w:pPr>
              <w:rPr>
                <w:b/>
                <w:sz w:val="22"/>
                <w:szCs w:val="22"/>
              </w:rPr>
            </w:pPr>
            <w:r w:rsidRPr="00353D1A">
              <w:rPr>
                <w:sz w:val="22"/>
                <w:szCs w:val="22"/>
              </w:rPr>
              <w:t>Job Type</w:t>
            </w:r>
          </w:p>
        </w:tc>
        <w:tc>
          <w:tcPr>
            <w:tcW w:w="2784" w:type="dxa"/>
            <w:shd w:val="clear" w:color="auto" w:fill="auto"/>
            <w:vAlign w:val="center"/>
          </w:tcPr>
          <w:p w14:paraId="5B52E875" w14:textId="77777777" w:rsidR="00CF5D63" w:rsidRPr="00353D1A" w:rsidRDefault="00CF5D63" w:rsidP="00E02DCA">
            <w:pPr>
              <w:rPr>
                <w:sz w:val="22"/>
                <w:szCs w:val="22"/>
              </w:rPr>
            </w:pPr>
          </w:p>
          <w:p w14:paraId="16ACBD11" w14:textId="72FA7EFB" w:rsidR="00C62B46" w:rsidRPr="00353D1A" w:rsidRDefault="00664241" w:rsidP="00E02DCA">
            <w:pPr>
              <w:rPr>
                <w:sz w:val="22"/>
                <w:szCs w:val="22"/>
              </w:rPr>
            </w:pPr>
            <w:r w:rsidRPr="00353D1A">
              <w:rPr>
                <w:sz w:val="22"/>
                <w:szCs w:val="22"/>
              </w:rPr>
              <w:t>Part</w:t>
            </w:r>
            <w:r w:rsidR="00CF5D63" w:rsidRPr="00353D1A">
              <w:rPr>
                <w:sz w:val="22"/>
                <w:szCs w:val="22"/>
              </w:rPr>
              <w:t xml:space="preserve"> time</w:t>
            </w:r>
            <w:r w:rsidRPr="00353D1A">
              <w:rPr>
                <w:sz w:val="22"/>
                <w:szCs w:val="22"/>
              </w:rPr>
              <w:t xml:space="preserve"> (80%)</w:t>
            </w:r>
          </w:p>
          <w:p w14:paraId="0EE64F29" w14:textId="55EE2E21" w:rsidR="004A37CE" w:rsidRPr="00353D1A" w:rsidRDefault="004A37CE" w:rsidP="00E02DCA">
            <w:pPr>
              <w:rPr>
                <w:sz w:val="22"/>
                <w:szCs w:val="22"/>
              </w:rPr>
            </w:pPr>
            <w:r w:rsidRPr="00353D1A">
              <w:rPr>
                <w:sz w:val="22"/>
                <w:szCs w:val="22"/>
              </w:rPr>
              <w:t>NB 60% is also possible</w:t>
            </w:r>
          </w:p>
          <w:p w14:paraId="7BDDE4D4" w14:textId="77777777" w:rsidR="00425724" w:rsidRPr="00353D1A" w:rsidRDefault="00425724" w:rsidP="00E02DCA">
            <w:pPr>
              <w:rPr>
                <w:sz w:val="22"/>
                <w:szCs w:val="22"/>
              </w:rPr>
            </w:pPr>
          </w:p>
        </w:tc>
      </w:tr>
      <w:tr w:rsidR="00425724" w14:paraId="1BC866D2" w14:textId="77777777" w:rsidTr="00F07F46">
        <w:tc>
          <w:tcPr>
            <w:tcW w:w="2875" w:type="dxa"/>
            <w:shd w:val="clear" w:color="auto" w:fill="auto"/>
          </w:tcPr>
          <w:p w14:paraId="4B656AA5" w14:textId="77777777" w:rsidR="00C62B46" w:rsidRPr="00CE0D24" w:rsidRDefault="00C62B46" w:rsidP="00986477">
            <w:pPr>
              <w:rPr>
                <w:sz w:val="22"/>
                <w:szCs w:val="22"/>
              </w:rPr>
            </w:pPr>
          </w:p>
          <w:p w14:paraId="0CB92465" w14:textId="77777777" w:rsidR="00425724" w:rsidRPr="00CE0D24" w:rsidRDefault="001B382A" w:rsidP="00986477">
            <w:pPr>
              <w:rPr>
                <w:sz w:val="22"/>
                <w:szCs w:val="22"/>
              </w:rPr>
            </w:pPr>
            <w:r w:rsidRPr="00CE0D24">
              <w:rPr>
                <w:sz w:val="22"/>
                <w:szCs w:val="22"/>
              </w:rPr>
              <w:t>Start Date</w:t>
            </w:r>
          </w:p>
          <w:p w14:paraId="35B5F21C" w14:textId="77777777" w:rsidR="00C62B46" w:rsidRPr="00CE0D24" w:rsidRDefault="00C62B46" w:rsidP="00986477">
            <w:pPr>
              <w:rPr>
                <w:sz w:val="22"/>
                <w:szCs w:val="22"/>
              </w:rPr>
            </w:pPr>
          </w:p>
        </w:tc>
        <w:tc>
          <w:tcPr>
            <w:tcW w:w="2132" w:type="dxa"/>
            <w:shd w:val="clear" w:color="auto" w:fill="auto"/>
            <w:vAlign w:val="center"/>
          </w:tcPr>
          <w:p w14:paraId="5FF2BA08" w14:textId="77777777" w:rsidR="00425724" w:rsidRPr="00353D1A" w:rsidRDefault="00425724" w:rsidP="00F07F46">
            <w:pPr>
              <w:rPr>
                <w:sz w:val="22"/>
                <w:szCs w:val="22"/>
              </w:rPr>
            </w:pPr>
          </w:p>
          <w:p w14:paraId="6DF98AE9" w14:textId="77777777" w:rsidR="00B45E7A" w:rsidRPr="00353D1A" w:rsidRDefault="00F87433" w:rsidP="00F07F46">
            <w:pPr>
              <w:rPr>
                <w:sz w:val="22"/>
                <w:szCs w:val="22"/>
              </w:rPr>
            </w:pPr>
            <w:r w:rsidRPr="00353D1A">
              <w:rPr>
                <w:sz w:val="22"/>
                <w:szCs w:val="22"/>
              </w:rPr>
              <w:t>As soon as possible</w:t>
            </w:r>
          </w:p>
          <w:p w14:paraId="05C8000D" w14:textId="54C3D1B7" w:rsidR="00F07F46" w:rsidRPr="00353D1A" w:rsidRDefault="00F07F46" w:rsidP="00F07F46">
            <w:pPr>
              <w:rPr>
                <w:sz w:val="22"/>
                <w:szCs w:val="22"/>
              </w:rPr>
            </w:pPr>
          </w:p>
        </w:tc>
        <w:tc>
          <w:tcPr>
            <w:tcW w:w="2132" w:type="dxa"/>
            <w:shd w:val="clear" w:color="auto" w:fill="auto"/>
            <w:vAlign w:val="center"/>
          </w:tcPr>
          <w:p w14:paraId="64B69BEE" w14:textId="77777777" w:rsidR="00425724" w:rsidRPr="00353D1A" w:rsidRDefault="00CE0D24" w:rsidP="00CE0D24">
            <w:pPr>
              <w:rPr>
                <w:sz w:val="22"/>
                <w:szCs w:val="22"/>
              </w:rPr>
            </w:pPr>
            <w:r w:rsidRPr="00353D1A">
              <w:rPr>
                <w:sz w:val="22"/>
                <w:szCs w:val="22"/>
              </w:rPr>
              <w:t>Closing Date for Applications</w:t>
            </w:r>
          </w:p>
        </w:tc>
        <w:tc>
          <w:tcPr>
            <w:tcW w:w="2784" w:type="dxa"/>
            <w:shd w:val="clear" w:color="auto" w:fill="auto"/>
          </w:tcPr>
          <w:p w14:paraId="4C88F5EB" w14:textId="77777777" w:rsidR="00C62B46" w:rsidRPr="00353D1A" w:rsidRDefault="00C62B46" w:rsidP="00D43212">
            <w:pPr>
              <w:rPr>
                <w:sz w:val="22"/>
                <w:szCs w:val="22"/>
              </w:rPr>
            </w:pPr>
          </w:p>
          <w:p w14:paraId="3D4F06E5" w14:textId="15C5F04E" w:rsidR="00425724" w:rsidRPr="00353D1A" w:rsidRDefault="00882E6C" w:rsidP="00F87433">
            <w:pPr>
              <w:rPr>
                <w:sz w:val="22"/>
                <w:szCs w:val="22"/>
              </w:rPr>
            </w:pPr>
            <w:r w:rsidRPr="00353D1A">
              <w:rPr>
                <w:sz w:val="22"/>
                <w:szCs w:val="22"/>
              </w:rPr>
              <w:t xml:space="preserve">Sunday </w:t>
            </w:r>
            <w:r w:rsidR="004A37CE" w:rsidRPr="00353D1A">
              <w:rPr>
                <w:sz w:val="22"/>
                <w:szCs w:val="22"/>
              </w:rPr>
              <w:t>15 December</w:t>
            </w:r>
            <w:r w:rsidR="0036624F" w:rsidRPr="00353D1A">
              <w:rPr>
                <w:sz w:val="22"/>
                <w:szCs w:val="22"/>
              </w:rPr>
              <w:t xml:space="preserve"> 2019</w:t>
            </w:r>
            <w:r w:rsidR="00353D1A">
              <w:rPr>
                <w:sz w:val="22"/>
                <w:szCs w:val="22"/>
              </w:rPr>
              <w:t xml:space="preserve"> 23:59 UK Time</w:t>
            </w:r>
          </w:p>
        </w:tc>
      </w:tr>
      <w:tr w:rsidR="00425724" w14:paraId="7B0A0D2B" w14:textId="77777777" w:rsidTr="007321EF">
        <w:tc>
          <w:tcPr>
            <w:tcW w:w="2875" w:type="dxa"/>
            <w:shd w:val="clear" w:color="auto" w:fill="auto"/>
          </w:tcPr>
          <w:p w14:paraId="721D41C8" w14:textId="77777777" w:rsidR="00C62B46" w:rsidRPr="00201843" w:rsidRDefault="00C62B46" w:rsidP="00986477">
            <w:pPr>
              <w:rPr>
                <w:sz w:val="22"/>
                <w:szCs w:val="22"/>
              </w:rPr>
            </w:pPr>
          </w:p>
          <w:p w14:paraId="67717809" w14:textId="77777777" w:rsidR="00425724" w:rsidRPr="00201843" w:rsidRDefault="001B382A" w:rsidP="00986477">
            <w:pPr>
              <w:rPr>
                <w:sz w:val="22"/>
                <w:szCs w:val="22"/>
              </w:rPr>
            </w:pPr>
            <w:r w:rsidRPr="00201843">
              <w:rPr>
                <w:sz w:val="22"/>
                <w:szCs w:val="22"/>
              </w:rPr>
              <w:t>Advertise job</w:t>
            </w:r>
          </w:p>
          <w:p w14:paraId="0716DE25" w14:textId="77777777" w:rsidR="00C62B46" w:rsidRPr="00201843" w:rsidRDefault="00C62B46" w:rsidP="00986477">
            <w:pPr>
              <w:rPr>
                <w:sz w:val="22"/>
                <w:szCs w:val="22"/>
              </w:rPr>
            </w:pPr>
          </w:p>
        </w:tc>
        <w:tc>
          <w:tcPr>
            <w:tcW w:w="2132" w:type="dxa"/>
            <w:shd w:val="clear" w:color="auto" w:fill="auto"/>
          </w:tcPr>
          <w:p w14:paraId="1354E1FF" w14:textId="77777777" w:rsidR="00C62B46" w:rsidRPr="00353D1A" w:rsidRDefault="00C62B46" w:rsidP="00425724">
            <w:pPr>
              <w:rPr>
                <w:sz w:val="22"/>
                <w:szCs w:val="22"/>
              </w:rPr>
            </w:pPr>
          </w:p>
          <w:p w14:paraId="3A6EC216" w14:textId="77777777" w:rsidR="00425724" w:rsidRPr="00353D1A" w:rsidRDefault="00776212" w:rsidP="00425724">
            <w:pPr>
              <w:rPr>
                <w:sz w:val="22"/>
                <w:szCs w:val="22"/>
              </w:rPr>
            </w:pPr>
            <w:r w:rsidRPr="00353D1A">
              <w:rPr>
                <w:sz w:val="22"/>
                <w:szCs w:val="22"/>
              </w:rPr>
              <w:t>Internal</w:t>
            </w:r>
            <w:r w:rsidR="007F078B" w:rsidRPr="00353D1A">
              <w:rPr>
                <w:sz w:val="22"/>
                <w:szCs w:val="22"/>
              </w:rPr>
              <w:t>ly</w:t>
            </w:r>
            <w:r w:rsidR="00FC1BA0" w:rsidRPr="00353D1A">
              <w:rPr>
                <w:sz w:val="22"/>
                <w:szCs w:val="22"/>
              </w:rPr>
              <w:t>/Externally</w:t>
            </w:r>
            <w:r w:rsidRPr="00353D1A">
              <w:rPr>
                <w:sz w:val="22"/>
                <w:szCs w:val="22"/>
              </w:rPr>
              <w:t xml:space="preserve"> </w:t>
            </w:r>
          </w:p>
        </w:tc>
        <w:tc>
          <w:tcPr>
            <w:tcW w:w="2132" w:type="dxa"/>
            <w:shd w:val="clear" w:color="auto" w:fill="auto"/>
          </w:tcPr>
          <w:p w14:paraId="4618A6A6" w14:textId="77777777" w:rsidR="00C62B46" w:rsidRPr="00353D1A" w:rsidRDefault="00C62B46" w:rsidP="00425724">
            <w:pPr>
              <w:rPr>
                <w:sz w:val="22"/>
                <w:szCs w:val="22"/>
              </w:rPr>
            </w:pPr>
          </w:p>
          <w:p w14:paraId="3ABE1448" w14:textId="77777777" w:rsidR="00425724" w:rsidRPr="00353D1A" w:rsidRDefault="00986477" w:rsidP="00425724">
            <w:pPr>
              <w:rPr>
                <w:sz w:val="22"/>
                <w:szCs w:val="22"/>
              </w:rPr>
            </w:pPr>
            <w:r w:rsidRPr="00353D1A">
              <w:rPr>
                <w:sz w:val="22"/>
                <w:szCs w:val="22"/>
              </w:rPr>
              <w:t>Number of posts</w:t>
            </w:r>
          </w:p>
        </w:tc>
        <w:tc>
          <w:tcPr>
            <w:tcW w:w="2784" w:type="dxa"/>
            <w:shd w:val="clear" w:color="auto" w:fill="auto"/>
          </w:tcPr>
          <w:p w14:paraId="291CF02A" w14:textId="77777777" w:rsidR="00C62B46" w:rsidRPr="00353D1A" w:rsidRDefault="00C62B46" w:rsidP="00425724">
            <w:pPr>
              <w:rPr>
                <w:sz w:val="22"/>
                <w:szCs w:val="22"/>
              </w:rPr>
            </w:pPr>
          </w:p>
          <w:p w14:paraId="56364536" w14:textId="77777777" w:rsidR="00425724" w:rsidRPr="00353D1A" w:rsidRDefault="00E42E4E" w:rsidP="00425724">
            <w:pPr>
              <w:rPr>
                <w:sz w:val="22"/>
                <w:szCs w:val="22"/>
              </w:rPr>
            </w:pPr>
            <w:r w:rsidRPr="00353D1A">
              <w:rPr>
                <w:sz w:val="22"/>
                <w:szCs w:val="22"/>
              </w:rPr>
              <w:t>1</w:t>
            </w:r>
          </w:p>
        </w:tc>
      </w:tr>
    </w:tbl>
    <w:p w14:paraId="0C21022E" w14:textId="77777777" w:rsidR="00E23EBB" w:rsidRPr="00E23EBB" w:rsidRDefault="00E23EBB" w:rsidP="001B382A">
      <w:pPr>
        <w:ind w:left="-851"/>
      </w:pPr>
    </w:p>
    <w:p w14:paraId="695D5CC0" w14:textId="65A0A5A5"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Local restrictions on employment (if any)</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362C56FD" w14:textId="77777777" w:rsidTr="007321EF">
        <w:tc>
          <w:tcPr>
            <w:tcW w:w="9923" w:type="dxa"/>
            <w:shd w:val="clear" w:color="auto" w:fill="auto"/>
          </w:tcPr>
          <w:p w14:paraId="3DBC1AE0" w14:textId="40026968" w:rsidR="00986477" w:rsidRPr="00C62B46" w:rsidRDefault="00986477" w:rsidP="00AC4F2E">
            <w:pPr>
              <w:rPr>
                <w:sz w:val="22"/>
                <w:szCs w:val="22"/>
              </w:rPr>
            </w:pPr>
          </w:p>
          <w:p w14:paraId="379298BE" w14:textId="0421DBAD" w:rsidR="0036624F" w:rsidRDefault="0036624F" w:rsidP="00AC4F2E">
            <w:pPr>
              <w:rPr>
                <w:color w:val="000000"/>
                <w:sz w:val="22"/>
                <w:szCs w:val="22"/>
                <w:shd w:val="clear" w:color="auto" w:fill="FFFF00"/>
              </w:rPr>
            </w:pPr>
            <w:r>
              <w:rPr>
                <w:sz w:val="22"/>
                <w:szCs w:val="22"/>
              </w:rPr>
              <w:t>Applicants must have the right to live and work in Hungary.</w:t>
            </w:r>
          </w:p>
          <w:p w14:paraId="1BCD8321" w14:textId="33F96B36" w:rsidR="0036624F" w:rsidRPr="00C62B46" w:rsidRDefault="0036624F" w:rsidP="00AC4F2E">
            <w:pPr>
              <w:rPr>
                <w:sz w:val="22"/>
                <w:szCs w:val="22"/>
              </w:rPr>
            </w:pPr>
          </w:p>
        </w:tc>
      </w:tr>
    </w:tbl>
    <w:p w14:paraId="5E12051F" w14:textId="77777777" w:rsidR="00986477" w:rsidRDefault="00986477" w:rsidP="001B382A">
      <w:pPr>
        <w:ind w:left="-851"/>
      </w:pPr>
    </w:p>
    <w:p w14:paraId="745B4E99" w14:textId="5EFF8574" w:rsidR="00CE0D24" w:rsidRPr="00201843" w:rsidRDefault="00353D1A" w:rsidP="00CE0D24">
      <w:pPr>
        <w:tabs>
          <w:tab w:val="left" w:pos="-810"/>
        </w:tabs>
        <w:ind w:hanging="810"/>
        <w:rPr>
          <w:sz w:val="22"/>
          <w:szCs w:val="22"/>
        </w:rPr>
      </w:pPr>
      <w:r>
        <w:rPr>
          <w:b/>
          <w:sz w:val="22"/>
          <w:szCs w:val="22"/>
        </w:rPr>
        <w:t xml:space="preserve"> </w:t>
      </w:r>
      <w:r w:rsidR="00CE0D24" w:rsidRPr="00201843">
        <w:rPr>
          <w:b/>
          <w:sz w:val="22"/>
          <w:szCs w:val="22"/>
        </w:rPr>
        <w:t>Security or legal checks required for the role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0D24" w14:paraId="345A0A33" w14:textId="77777777" w:rsidTr="00CE0D24">
        <w:tc>
          <w:tcPr>
            <w:tcW w:w="9923" w:type="dxa"/>
            <w:tcBorders>
              <w:top w:val="single" w:sz="4" w:space="0" w:color="auto"/>
              <w:left w:val="single" w:sz="4" w:space="0" w:color="auto"/>
              <w:bottom w:val="single" w:sz="4" w:space="0" w:color="auto"/>
              <w:right w:val="single" w:sz="4" w:space="0" w:color="auto"/>
            </w:tcBorders>
            <w:vAlign w:val="center"/>
          </w:tcPr>
          <w:p w14:paraId="6DE349B4" w14:textId="77777777" w:rsidR="00CE0D24" w:rsidRPr="00201843" w:rsidRDefault="00CE0D24">
            <w:pPr>
              <w:rPr>
                <w:sz w:val="22"/>
                <w:szCs w:val="22"/>
              </w:rPr>
            </w:pPr>
          </w:p>
          <w:p w14:paraId="0DFA8253" w14:textId="726AD7A6" w:rsidR="0036624F" w:rsidRDefault="00CE0D24">
            <w:pPr>
              <w:rPr>
                <w:sz w:val="22"/>
                <w:szCs w:val="22"/>
              </w:rPr>
            </w:pPr>
            <w:r w:rsidRPr="00201843">
              <w:rPr>
                <w:sz w:val="22"/>
                <w:szCs w:val="22"/>
              </w:rPr>
              <w:t>Criminal record check</w:t>
            </w:r>
            <w:r w:rsidR="0036624F">
              <w:rPr>
                <w:sz w:val="22"/>
                <w:szCs w:val="22"/>
              </w:rPr>
              <w:t>.</w:t>
            </w:r>
          </w:p>
          <w:p w14:paraId="6E0797DE" w14:textId="77777777" w:rsidR="00CE0D24" w:rsidRDefault="00CE0D24" w:rsidP="0036624F">
            <w:pPr>
              <w:rPr>
                <w:sz w:val="22"/>
                <w:szCs w:val="22"/>
              </w:rPr>
            </w:pPr>
          </w:p>
        </w:tc>
      </w:tr>
    </w:tbl>
    <w:p w14:paraId="7D460564" w14:textId="77777777" w:rsidR="00CE0D24" w:rsidRDefault="00CE0D24" w:rsidP="00806BCD">
      <w:pPr>
        <w:ind w:left="-851"/>
        <w:rPr>
          <w:b/>
          <w:bCs/>
          <w:sz w:val="24"/>
          <w:szCs w:val="24"/>
        </w:rPr>
      </w:pPr>
    </w:p>
    <w:p w14:paraId="0249B662" w14:textId="0BAF9D2B" w:rsidR="00497A22" w:rsidRPr="008A20B5" w:rsidRDefault="00353D1A" w:rsidP="00497A22">
      <w:pPr>
        <w:ind w:left="-851"/>
        <w:rPr>
          <w:b/>
          <w:bCs/>
          <w:sz w:val="24"/>
          <w:szCs w:val="24"/>
        </w:rPr>
      </w:pPr>
      <w:r>
        <w:rPr>
          <w:b/>
          <w:bCs/>
          <w:sz w:val="24"/>
          <w:szCs w:val="24"/>
        </w:rPr>
        <w:t xml:space="preserve"> </w:t>
      </w:r>
      <w:r w:rsidR="00497A22" w:rsidRPr="008A20B5">
        <w:rPr>
          <w:b/>
          <w:bCs/>
          <w:sz w:val="24"/>
          <w:szCs w:val="24"/>
        </w:rPr>
        <w:t>Section B</w:t>
      </w:r>
      <w:r w:rsidR="00E67D10">
        <w:rPr>
          <w:b/>
          <w:bCs/>
          <w:sz w:val="24"/>
          <w:szCs w:val="24"/>
        </w:rPr>
        <w:t xml:space="preserve"> - </w:t>
      </w:r>
      <w:r w:rsidR="00497A22" w:rsidRPr="008A20B5">
        <w:rPr>
          <w:b/>
          <w:sz w:val="24"/>
          <w:szCs w:val="24"/>
        </w:rPr>
        <w:t>Geopolitical/SBU/Function overview</w:t>
      </w:r>
    </w:p>
    <w:p w14:paraId="60E67430" w14:textId="77777777" w:rsidR="007F078B" w:rsidRPr="0057436A" w:rsidRDefault="007F078B" w:rsidP="00806BCD">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14:paraId="2B90CEA8" w14:textId="77777777" w:rsidTr="007321EF">
        <w:tc>
          <w:tcPr>
            <w:tcW w:w="9923" w:type="dxa"/>
            <w:shd w:val="clear" w:color="auto" w:fill="auto"/>
          </w:tcPr>
          <w:p w14:paraId="04044430" w14:textId="77777777" w:rsidR="00806BCD" w:rsidRDefault="00806BCD" w:rsidP="00201843"/>
          <w:p w14:paraId="36F1B3D4" w14:textId="77777777" w:rsidR="00664241" w:rsidRPr="00E02DCA" w:rsidRDefault="00664241" w:rsidP="00664241">
            <w:pPr>
              <w:spacing w:after="60"/>
              <w:jc w:val="both"/>
              <w:rPr>
                <w:sz w:val="22"/>
                <w:szCs w:val="22"/>
                <w:lang w:eastAsia="en-GB"/>
              </w:rPr>
            </w:pPr>
            <w:r w:rsidRPr="00E02DCA">
              <w:rPr>
                <w:sz w:val="22"/>
                <w:szCs w:val="22"/>
                <w:lang w:eastAsia="en-GB"/>
              </w:rPr>
              <w:t>British Council Hungary is part of the North-East cluster of countries within the EU Region. This is led by Poland and covers the three Baltic States and the three Central European countries – Czech Republic, Slovakia and Hungary. Teams in Hungary work closely with colleagues in Bratislava and Prague.</w:t>
            </w:r>
          </w:p>
          <w:p w14:paraId="718C990A" w14:textId="77777777" w:rsidR="00664241" w:rsidRPr="00E02DCA" w:rsidRDefault="00664241" w:rsidP="00664241">
            <w:pPr>
              <w:spacing w:after="60"/>
              <w:jc w:val="both"/>
              <w:rPr>
                <w:sz w:val="22"/>
                <w:szCs w:val="22"/>
                <w:lang w:eastAsia="en-GB"/>
              </w:rPr>
            </w:pPr>
          </w:p>
          <w:p w14:paraId="39D80A59" w14:textId="77777777" w:rsidR="00664241" w:rsidRPr="00E02DCA" w:rsidRDefault="00664241" w:rsidP="00664241">
            <w:pPr>
              <w:spacing w:after="60"/>
              <w:jc w:val="both"/>
              <w:rPr>
                <w:sz w:val="22"/>
                <w:szCs w:val="22"/>
                <w:lang w:eastAsia="en-GB"/>
              </w:rPr>
            </w:pPr>
            <w:r w:rsidRPr="00E02DCA">
              <w:rPr>
                <w:sz w:val="22"/>
                <w:szCs w:val="22"/>
                <w:lang w:eastAsia="en-GB"/>
              </w:rPr>
              <w:t xml:space="preserve">Budapest is a small operation, focussed on the teaching of English, delivery of UK qualifications and project work covering Education, Arts and Society. Approximately 18 contract staff, a further 20 freelance teachers and </w:t>
            </w:r>
            <w:proofErr w:type="gramStart"/>
            <w:r w:rsidRPr="00E02DCA">
              <w:rPr>
                <w:sz w:val="22"/>
                <w:szCs w:val="22"/>
                <w:lang w:eastAsia="en-GB"/>
              </w:rPr>
              <w:t>a large number of</w:t>
            </w:r>
            <w:proofErr w:type="gramEnd"/>
            <w:r w:rsidRPr="00E02DCA">
              <w:rPr>
                <w:sz w:val="22"/>
                <w:szCs w:val="22"/>
                <w:lang w:eastAsia="en-GB"/>
              </w:rPr>
              <w:t xml:space="preserve"> Exams freelance staff work out of Budapest and one regional post is based here. </w:t>
            </w:r>
          </w:p>
          <w:p w14:paraId="78F35F02" w14:textId="77777777" w:rsidR="00201843" w:rsidRDefault="00201843" w:rsidP="00497A22">
            <w:pPr>
              <w:keepNext/>
              <w:keepLines/>
              <w:widowControl w:val="0"/>
              <w:jc w:val="both"/>
            </w:pPr>
          </w:p>
        </w:tc>
      </w:tr>
    </w:tbl>
    <w:p w14:paraId="6D54D17B" w14:textId="77777777" w:rsidR="003A6DFD" w:rsidRPr="0057436A" w:rsidRDefault="003A6DFD" w:rsidP="003A6DFD">
      <w:pPr>
        <w:rPr>
          <w:b/>
          <w:bCs/>
          <w:sz w:val="24"/>
          <w:szCs w:val="24"/>
        </w:rPr>
      </w:pPr>
    </w:p>
    <w:p w14:paraId="3458ACD8" w14:textId="77777777" w:rsidR="00E02DCA" w:rsidRDefault="00E02DCA" w:rsidP="00201843">
      <w:pPr>
        <w:ind w:left="-851"/>
        <w:rPr>
          <w:b/>
          <w:bCs/>
          <w:sz w:val="24"/>
          <w:szCs w:val="24"/>
        </w:rPr>
      </w:pPr>
    </w:p>
    <w:p w14:paraId="48EBB582" w14:textId="77777777" w:rsidR="00E02DCA" w:rsidRDefault="00E02DCA" w:rsidP="00201843">
      <w:pPr>
        <w:ind w:left="-851"/>
        <w:rPr>
          <w:b/>
          <w:bCs/>
          <w:sz w:val="24"/>
          <w:szCs w:val="24"/>
        </w:rPr>
      </w:pPr>
    </w:p>
    <w:p w14:paraId="2F9327B8" w14:textId="0C4ECCCC" w:rsidR="008211A8" w:rsidRDefault="003A6DFD" w:rsidP="00201843">
      <w:pPr>
        <w:ind w:left="-851"/>
        <w:rPr>
          <w:bCs/>
          <w:i/>
          <w:lang w:eastAsia="en-GB"/>
        </w:rPr>
      </w:pPr>
      <w:r>
        <w:rPr>
          <w:b/>
          <w:bCs/>
          <w:sz w:val="24"/>
          <w:szCs w:val="24"/>
        </w:rPr>
        <w:lastRenderedPageBreak/>
        <w:t>Section C</w:t>
      </w:r>
      <w:r w:rsidR="00E67D10">
        <w:rPr>
          <w:b/>
          <w:bCs/>
          <w:sz w:val="24"/>
          <w:szCs w:val="24"/>
        </w:rPr>
        <w:t xml:space="preserve"> -</w:t>
      </w:r>
      <w:r w:rsidR="002D2151">
        <w:rPr>
          <w:b/>
          <w:bCs/>
          <w:sz w:val="24"/>
          <w:szCs w:val="24"/>
        </w:rPr>
        <w:t xml:space="preserve"> </w:t>
      </w:r>
      <w:r w:rsidR="00806BCD" w:rsidRPr="0057436A">
        <w:rPr>
          <w:b/>
          <w:bCs/>
          <w:sz w:val="24"/>
          <w:szCs w:val="24"/>
        </w:rPr>
        <w:t>Information about the terms and conditions of service (TACOS).</w:t>
      </w:r>
      <w:r w:rsidR="00201843">
        <w:rPr>
          <w:b/>
          <w:bCs/>
          <w:sz w:val="24"/>
          <w:szCs w:val="24"/>
        </w:rPr>
        <w:t xml:space="preserve"> </w:t>
      </w:r>
      <w:r w:rsidR="00BA1D16" w:rsidRPr="002D2151">
        <w:rPr>
          <w:bCs/>
          <w:i/>
          <w:lang w:eastAsia="en-GB"/>
        </w:rPr>
        <w:t xml:space="preserve">Whilst the </w:t>
      </w:r>
      <w:r w:rsidR="00201843" w:rsidRPr="002D2151">
        <w:rPr>
          <w:bCs/>
          <w:i/>
          <w:lang w:eastAsia="en-GB"/>
        </w:rPr>
        <w:t>i</w:t>
      </w:r>
      <w:r w:rsidR="00BA1D16" w:rsidRPr="002D2151">
        <w:rPr>
          <w:bCs/>
          <w:i/>
          <w:lang w:eastAsia="en-GB"/>
        </w:rPr>
        <w:t xml:space="preserve">nformation below was accurate at time of writing, specific details and entitlements are </w:t>
      </w:r>
      <w:r w:rsidR="002D2151">
        <w:rPr>
          <w:bCs/>
          <w:i/>
          <w:lang w:eastAsia="en-GB"/>
        </w:rPr>
        <w:t>s</w:t>
      </w:r>
      <w:r w:rsidR="00BA1D16" w:rsidRPr="002D2151">
        <w:rPr>
          <w:bCs/>
          <w:i/>
          <w:lang w:eastAsia="en-GB"/>
        </w:rPr>
        <w:t>ubject to change.</w:t>
      </w:r>
    </w:p>
    <w:p w14:paraId="3B6789BF" w14:textId="77777777" w:rsidR="008211A8" w:rsidRDefault="008211A8" w:rsidP="00806BCD">
      <w:pPr>
        <w:ind w:left="-851"/>
      </w:pPr>
    </w:p>
    <w:p w14:paraId="0E1C3E4E" w14:textId="77777777" w:rsidR="00E23EBB" w:rsidRPr="00C62B46" w:rsidRDefault="00E23EBB" w:rsidP="001B382A">
      <w:pPr>
        <w:ind w:left="-851"/>
        <w:rPr>
          <w:b/>
          <w:bCs/>
          <w:sz w:val="22"/>
          <w:szCs w:val="22"/>
        </w:rPr>
      </w:pPr>
      <w:r w:rsidRPr="00C62B46">
        <w:rPr>
          <w:b/>
          <w:bCs/>
          <w:sz w:val="22"/>
          <w:szCs w:val="22"/>
        </w:rPr>
        <w:t>Job Overview</w:t>
      </w:r>
    </w:p>
    <w:tbl>
      <w:tblPr>
        <w:tblW w:w="9965" w:type="dxa"/>
        <w:tblInd w:w="-743" w:type="dxa"/>
        <w:tblLook w:val="01E0" w:firstRow="1" w:lastRow="1" w:firstColumn="1" w:lastColumn="1" w:noHBand="0" w:noVBand="0"/>
      </w:tblPr>
      <w:tblGrid>
        <w:gridCol w:w="2561"/>
        <w:gridCol w:w="2520"/>
        <w:gridCol w:w="2506"/>
        <w:gridCol w:w="2378"/>
      </w:tblGrid>
      <w:tr w:rsidR="00CE0D24" w:rsidRPr="00C62B46" w14:paraId="73A24282" w14:textId="77777777" w:rsidTr="00935B98">
        <w:trPr>
          <w:trHeight w:val="267"/>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6C8EE89C" w14:textId="72F67600" w:rsidR="00497A22" w:rsidRPr="00353D1A" w:rsidRDefault="00497A22" w:rsidP="00497A22">
            <w:pPr>
              <w:rPr>
                <w:bCs/>
                <w:iCs/>
                <w:sz w:val="22"/>
                <w:szCs w:val="22"/>
                <w:lang w:val="fr-FR"/>
              </w:rPr>
            </w:pPr>
          </w:p>
          <w:p w14:paraId="16CB892A" w14:textId="77777777" w:rsidR="00F07F46" w:rsidRPr="00353D1A" w:rsidRDefault="00F07F46" w:rsidP="00F07F46">
            <w:pPr>
              <w:spacing w:line="240" w:lineRule="atLeast"/>
              <w:rPr>
                <w:bCs/>
                <w:iCs/>
                <w:sz w:val="22"/>
                <w:szCs w:val="22"/>
                <w:lang w:val="fr-FR"/>
              </w:rPr>
            </w:pPr>
            <w:r w:rsidRPr="00353D1A">
              <w:rPr>
                <w:bCs/>
                <w:iCs/>
                <w:sz w:val="22"/>
                <w:szCs w:val="22"/>
                <w:lang w:val="fr-FR"/>
              </w:rPr>
              <w:t xml:space="preserve">As a </w:t>
            </w:r>
            <w:proofErr w:type="spellStart"/>
            <w:r w:rsidRPr="00353D1A">
              <w:rPr>
                <w:bCs/>
                <w:iCs/>
                <w:sz w:val="22"/>
                <w:szCs w:val="22"/>
                <w:lang w:val="fr-FR"/>
              </w:rPr>
              <w:t>member</w:t>
            </w:r>
            <w:proofErr w:type="spellEnd"/>
            <w:r w:rsidRPr="00353D1A">
              <w:rPr>
                <w:bCs/>
                <w:iCs/>
                <w:sz w:val="22"/>
                <w:szCs w:val="22"/>
                <w:lang w:val="fr-FR"/>
              </w:rPr>
              <w:t xml:space="preserve"> of the </w:t>
            </w:r>
            <w:proofErr w:type="spellStart"/>
            <w:r w:rsidRPr="00353D1A">
              <w:rPr>
                <w:bCs/>
                <w:iCs/>
                <w:sz w:val="22"/>
                <w:szCs w:val="22"/>
                <w:lang w:val="fr-FR"/>
              </w:rPr>
              <w:t>Teaching</w:t>
            </w:r>
            <w:proofErr w:type="spellEnd"/>
            <w:r w:rsidRPr="00353D1A">
              <w:rPr>
                <w:bCs/>
                <w:iCs/>
                <w:sz w:val="22"/>
                <w:szCs w:val="22"/>
                <w:lang w:val="fr-FR"/>
              </w:rPr>
              <w:t xml:space="preserve"> Centre Academic Team, </w:t>
            </w:r>
            <w:proofErr w:type="spellStart"/>
            <w:r w:rsidRPr="00353D1A">
              <w:rPr>
                <w:bCs/>
                <w:iCs/>
                <w:sz w:val="22"/>
                <w:szCs w:val="22"/>
                <w:lang w:val="fr-FR"/>
              </w:rPr>
              <w:t>deliver</w:t>
            </w:r>
            <w:proofErr w:type="spellEnd"/>
            <w:r w:rsidRPr="00353D1A">
              <w:rPr>
                <w:bCs/>
                <w:iCs/>
                <w:sz w:val="22"/>
                <w:szCs w:val="22"/>
                <w:lang w:val="fr-FR"/>
              </w:rPr>
              <w:t xml:space="preserve"> high </w:t>
            </w:r>
            <w:proofErr w:type="spellStart"/>
            <w:r w:rsidRPr="00353D1A">
              <w:rPr>
                <w:bCs/>
                <w:iCs/>
                <w:sz w:val="22"/>
                <w:szCs w:val="22"/>
                <w:lang w:val="fr-FR"/>
              </w:rPr>
              <w:t>quality</w:t>
            </w:r>
            <w:proofErr w:type="spellEnd"/>
            <w:r w:rsidRPr="00353D1A">
              <w:rPr>
                <w:bCs/>
                <w:iCs/>
                <w:sz w:val="22"/>
                <w:szCs w:val="22"/>
                <w:lang w:val="fr-FR"/>
              </w:rPr>
              <w:t xml:space="preserve"> administrative support for the </w:t>
            </w:r>
            <w:proofErr w:type="spellStart"/>
            <w:r w:rsidRPr="00353D1A">
              <w:rPr>
                <w:bCs/>
                <w:iCs/>
                <w:sz w:val="22"/>
                <w:szCs w:val="22"/>
                <w:lang w:val="fr-FR"/>
              </w:rPr>
              <w:t>teaching</w:t>
            </w:r>
            <w:proofErr w:type="spellEnd"/>
            <w:r w:rsidRPr="00353D1A">
              <w:rPr>
                <w:bCs/>
                <w:iCs/>
                <w:sz w:val="22"/>
                <w:szCs w:val="22"/>
                <w:lang w:val="fr-FR"/>
              </w:rPr>
              <w:t xml:space="preserve"> centre team.</w:t>
            </w:r>
          </w:p>
          <w:p w14:paraId="24E4A764" w14:textId="77777777" w:rsidR="00F07F46" w:rsidRPr="00353D1A" w:rsidRDefault="00F07F46" w:rsidP="00F07F46">
            <w:pPr>
              <w:spacing w:line="240" w:lineRule="atLeast"/>
              <w:rPr>
                <w:bCs/>
                <w:iCs/>
                <w:sz w:val="22"/>
                <w:szCs w:val="22"/>
                <w:lang w:val="fr-FR"/>
              </w:rPr>
            </w:pPr>
          </w:p>
          <w:p w14:paraId="1959CB9B" w14:textId="38F08B2D" w:rsidR="00F07F46" w:rsidRPr="00353D1A" w:rsidRDefault="00F07F46" w:rsidP="00F07F46">
            <w:pPr>
              <w:spacing w:line="240" w:lineRule="atLeast"/>
              <w:rPr>
                <w:bCs/>
                <w:iCs/>
                <w:sz w:val="22"/>
                <w:szCs w:val="22"/>
                <w:lang w:val="fr-FR"/>
              </w:rPr>
            </w:pPr>
            <w:r w:rsidRPr="00353D1A">
              <w:rPr>
                <w:bCs/>
                <w:iCs/>
                <w:sz w:val="22"/>
                <w:szCs w:val="22"/>
                <w:lang w:val="fr-FR"/>
              </w:rPr>
              <w:t xml:space="preserve">As a </w:t>
            </w:r>
            <w:proofErr w:type="spellStart"/>
            <w:r w:rsidRPr="00353D1A">
              <w:rPr>
                <w:bCs/>
                <w:iCs/>
                <w:sz w:val="22"/>
                <w:szCs w:val="22"/>
                <w:lang w:val="fr-FR"/>
              </w:rPr>
              <w:t>member</w:t>
            </w:r>
            <w:proofErr w:type="spellEnd"/>
            <w:r w:rsidRPr="00353D1A">
              <w:rPr>
                <w:bCs/>
                <w:iCs/>
                <w:sz w:val="22"/>
                <w:szCs w:val="22"/>
                <w:lang w:val="fr-FR"/>
              </w:rPr>
              <w:t xml:space="preserve"> of the Integrated Customer Services Team, </w:t>
            </w:r>
            <w:proofErr w:type="spellStart"/>
            <w:r w:rsidRPr="00353D1A">
              <w:rPr>
                <w:bCs/>
                <w:iCs/>
                <w:sz w:val="22"/>
                <w:szCs w:val="22"/>
                <w:lang w:val="fr-FR"/>
              </w:rPr>
              <w:t>deliver</w:t>
            </w:r>
            <w:proofErr w:type="spellEnd"/>
            <w:r w:rsidRPr="00353D1A">
              <w:rPr>
                <w:bCs/>
                <w:iCs/>
                <w:sz w:val="22"/>
                <w:szCs w:val="22"/>
                <w:lang w:val="fr-FR"/>
              </w:rPr>
              <w:t xml:space="preserve"> high </w:t>
            </w:r>
            <w:proofErr w:type="spellStart"/>
            <w:r w:rsidRPr="00353D1A">
              <w:rPr>
                <w:bCs/>
                <w:iCs/>
                <w:sz w:val="22"/>
                <w:szCs w:val="22"/>
                <w:lang w:val="fr-FR"/>
              </w:rPr>
              <w:t>quality</w:t>
            </w:r>
            <w:proofErr w:type="spellEnd"/>
            <w:r w:rsidRPr="00353D1A">
              <w:rPr>
                <w:bCs/>
                <w:iCs/>
                <w:sz w:val="22"/>
                <w:szCs w:val="22"/>
                <w:lang w:val="fr-FR"/>
              </w:rPr>
              <w:t xml:space="preserve"> front line </w:t>
            </w:r>
            <w:proofErr w:type="spellStart"/>
            <w:r w:rsidRPr="00353D1A">
              <w:rPr>
                <w:bCs/>
                <w:iCs/>
                <w:sz w:val="22"/>
                <w:szCs w:val="22"/>
                <w:lang w:val="fr-FR"/>
              </w:rPr>
              <w:t>enquiry</w:t>
            </w:r>
            <w:proofErr w:type="spellEnd"/>
            <w:r w:rsidRPr="00353D1A">
              <w:rPr>
                <w:bCs/>
                <w:iCs/>
                <w:sz w:val="22"/>
                <w:szCs w:val="22"/>
                <w:lang w:val="fr-FR"/>
              </w:rPr>
              <w:t xml:space="preserve"> and registration services for British Council Hungary </w:t>
            </w:r>
            <w:proofErr w:type="spellStart"/>
            <w:r w:rsidRPr="00353D1A">
              <w:rPr>
                <w:bCs/>
                <w:iCs/>
                <w:sz w:val="22"/>
                <w:szCs w:val="22"/>
                <w:lang w:val="fr-FR"/>
              </w:rPr>
              <w:t>activities</w:t>
            </w:r>
            <w:proofErr w:type="spellEnd"/>
            <w:r w:rsidRPr="00353D1A">
              <w:rPr>
                <w:bCs/>
                <w:iCs/>
                <w:sz w:val="22"/>
                <w:szCs w:val="22"/>
                <w:lang w:val="fr-FR"/>
              </w:rPr>
              <w:t xml:space="preserve">, in line </w:t>
            </w:r>
            <w:proofErr w:type="spellStart"/>
            <w:r w:rsidRPr="00353D1A">
              <w:rPr>
                <w:bCs/>
                <w:iCs/>
                <w:sz w:val="22"/>
                <w:szCs w:val="22"/>
                <w:lang w:val="fr-FR"/>
              </w:rPr>
              <w:t>with</w:t>
            </w:r>
            <w:proofErr w:type="spellEnd"/>
            <w:r w:rsidRPr="00353D1A">
              <w:rPr>
                <w:bCs/>
                <w:iCs/>
                <w:sz w:val="22"/>
                <w:szCs w:val="22"/>
                <w:lang w:val="fr-FR"/>
              </w:rPr>
              <w:t xml:space="preserve"> </w:t>
            </w:r>
            <w:proofErr w:type="spellStart"/>
            <w:r w:rsidRPr="00353D1A">
              <w:rPr>
                <w:bCs/>
                <w:iCs/>
                <w:sz w:val="22"/>
                <w:szCs w:val="22"/>
                <w:lang w:val="fr-FR"/>
              </w:rPr>
              <w:t>Corporate</w:t>
            </w:r>
            <w:proofErr w:type="spellEnd"/>
            <w:r w:rsidRPr="00353D1A">
              <w:rPr>
                <w:bCs/>
                <w:iCs/>
                <w:sz w:val="22"/>
                <w:szCs w:val="22"/>
                <w:lang w:val="fr-FR"/>
              </w:rPr>
              <w:t xml:space="preserve"> Customer services standards and </w:t>
            </w:r>
            <w:proofErr w:type="spellStart"/>
            <w:r w:rsidRPr="00353D1A">
              <w:rPr>
                <w:bCs/>
                <w:iCs/>
                <w:sz w:val="22"/>
                <w:szCs w:val="22"/>
                <w:lang w:val="fr-FR"/>
              </w:rPr>
              <w:t>other</w:t>
            </w:r>
            <w:proofErr w:type="spellEnd"/>
            <w:r w:rsidRPr="00353D1A">
              <w:rPr>
                <w:bCs/>
                <w:iCs/>
                <w:sz w:val="22"/>
                <w:szCs w:val="22"/>
                <w:lang w:val="fr-FR"/>
              </w:rPr>
              <w:t xml:space="preserve"> </w:t>
            </w:r>
            <w:proofErr w:type="spellStart"/>
            <w:r w:rsidRPr="00353D1A">
              <w:rPr>
                <w:bCs/>
                <w:iCs/>
                <w:sz w:val="22"/>
                <w:szCs w:val="22"/>
                <w:lang w:val="fr-FR"/>
              </w:rPr>
              <w:t>internal</w:t>
            </w:r>
            <w:proofErr w:type="spellEnd"/>
            <w:r w:rsidRPr="00353D1A">
              <w:rPr>
                <w:bCs/>
                <w:iCs/>
                <w:sz w:val="22"/>
                <w:szCs w:val="22"/>
                <w:lang w:val="fr-FR"/>
              </w:rPr>
              <w:t xml:space="preserve"> </w:t>
            </w:r>
            <w:proofErr w:type="spellStart"/>
            <w:r w:rsidRPr="00353D1A">
              <w:rPr>
                <w:bCs/>
                <w:iCs/>
                <w:sz w:val="22"/>
                <w:szCs w:val="22"/>
                <w:lang w:val="fr-FR"/>
              </w:rPr>
              <w:t>requirements</w:t>
            </w:r>
            <w:proofErr w:type="spellEnd"/>
            <w:r w:rsidRPr="00353D1A">
              <w:rPr>
                <w:bCs/>
                <w:iCs/>
                <w:sz w:val="22"/>
                <w:szCs w:val="22"/>
                <w:lang w:val="fr-FR"/>
              </w:rPr>
              <w:t xml:space="preserve"> and </w:t>
            </w:r>
            <w:proofErr w:type="spellStart"/>
            <w:r w:rsidRPr="00353D1A">
              <w:rPr>
                <w:bCs/>
                <w:iCs/>
                <w:sz w:val="22"/>
                <w:szCs w:val="22"/>
                <w:lang w:val="fr-FR"/>
              </w:rPr>
              <w:t>procedures</w:t>
            </w:r>
            <w:proofErr w:type="spellEnd"/>
            <w:r w:rsidRPr="00353D1A">
              <w:rPr>
                <w:bCs/>
                <w:iCs/>
                <w:sz w:val="22"/>
                <w:szCs w:val="22"/>
                <w:lang w:val="fr-FR"/>
              </w:rPr>
              <w:t xml:space="preserve">. </w:t>
            </w:r>
          </w:p>
          <w:p w14:paraId="78C689D2" w14:textId="412C703D" w:rsidR="00E02DCA" w:rsidRPr="00353D1A" w:rsidRDefault="00E02DCA" w:rsidP="00F07F46">
            <w:pPr>
              <w:rPr>
                <w:sz w:val="22"/>
                <w:szCs w:val="22"/>
              </w:rPr>
            </w:pPr>
          </w:p>
        </w:tc>
      </w:tr>
      <w:tr w:rsidR="00201843" w:rsidRPr="00C62B46" w14:paraId="1F47FF46" w14:textId="77777777" w:rsidTr="002D2151">
        <w:trPr>
          <w:trHeight w:val="267"/>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DE73EE" w14:textId="77777777" w:rsidR="00201843" w:rsidRPr="00353D1A" w:rsidRDefault="00201843" w:rsidP="00AC4F2E">
            <w:pPr>
              <w:rPr>
                <w:bCs/>
                <w:sz w:val="22"/>
                <w:szCs w:val="22"/>
              </w:rPr>
            </w:pPr>
          </w:p>
          <w:p w14:paraId="1B12514C" w14:textId="77777777" w:rsidR="00201843" w:rsidRPr="00353D1A" w:rsidRDefault="00201843" w:rsidP="002D2151">
            <w:pPr>
              <w:rPr>
                <w:bCs/>
                <w:sz w:val="22"/>
                <w:szCs w:val="22"/>
              </w:rPr>
            </w:pPr>
            <w:r w:rsidRPr="00353D1A">
              <w:rPr>
                <w:bCs/>
                <w:sz w:val="22"/>
                <w:szCs w:val="22"/>
              </w:rPr>
              <w:t>Contract Length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C5904D" w14:textId="77777777" w:rsidR="00201843" w:rsidRPr="00353D1A" w:rsidRDefault="00201843" w:rsidP="006D7D50">
            <w:pPr>
              <w:rPr>
                <w:sz w:val="22"/>
                <w:szCs w:val="22"/>
              </w:rPr>
            </w:pPr>
            <w:r w:rsidRPr="00353D1A">
              <w:rPr>
                <w:sz w:val="22"/>
                <w:szCs w:val="22"/>
              </w:rPr>
              <w:t>24 months</w:t>
            </w:r>
            <w:r w:rsidR="00497A22" w:rsidRPr="00353D1A">
              <w:rPr>
                <w:sz w:val="22"/>
                <w:szCs w:val="22"/>
              </w:rPr>
              <w:t xml:space="preserve"> (initially)</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E3D9C96" w14:textId="77777777" w:rsidR="00201843" w:rsidRPr="00353D1A" w:rsidRDefault="00201843" w:rsidP="001B5389">
            <w:pPr>
              <w:rPr>
                <w:bCs/>
                <w:sz w:val="22"/>
                <w:szCs w:val="22"/>
              </w:rPr>
            </w:pPr>
          </w:p>
          <w:p w14:paraId="5CACEC53" w14:textId="77777777" w:rsidR="00201843" w:rsidRPr="00353D1A" w:rsidRDefault="00201843" w:rsidP="001B5389">
            <w:pPr>
              <w:rPr>
                <w:bCs/>
                <w:sz w:val="22"/>
                <w:szCs w:val="22"/>
              </w:rPr>
            </w:pPr>
            <w:r w:rsidRPr="00353D1A">
              <w:rPr>
                <w:bCs/>
                <w:sz w:val="22"/>
                <w:szCs w:val="22"/>
              </w:rPr>
              <w:t>No. of Staff Managed</w:t>
            </w:r>
          </w:p>
          <w:p w14:paraId="70F31114" w14:textId="77777777" w:rsidR="00201843" w:rsidRPr="00353D1A" w:rsidRDefault="00201843" w:rsidP="001B5389">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37E31FCE" w14:textId="77777777" w:rsidR="002D2151" w:rsidRPr="00353D1A" w:rsidRDefault="00497A22" w:rsidP="002D2151">
            <w:pPr>
              <w:rPr>
                <w:sz w:val="22"/>
                <w:szCs w:val="22"/>
              </w:rPr>
            </w:pPr>
            <w:r w:rsidRPr="00353D1A">
              <w:rPr>
                <w:sz w:val="22"/>
                <w:szCs w:val="22"/>
              </w:rPr>
              <w:t>N/A</w:t>
            </w:r>
          </w:p>
        </w:tc>
      </w:tr>
      <w:tr w:rsidR="00201843" w:rsidRPr="00C62B46" w14:paraId="78676C16" w14:textId="77777777" w:rsidTr="008A20B5">
        <w:trPr>
          <w:trHeight w:val="28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2818E750" w14:textId="77777777" w:rsidR="00201843" w:rsidRPr="00353D1A" w:rsidRDefault="00201843" w:rsidP="0036624F">
            <w:pPr>
              <w:rPr>
                <w:bCs/>
                <w:sz w:val="22"/>
                <w:szCs w:val="22"/>
              </w:rPr>
            </w:pPr>
          </w:p>
          <w:p w14:paraId="5E6EBB75" w14:textId="77777777" w:rsidR="00201843" w:rsidRPr="00353D1A" w:rsidRDefault="00201843" w:rsidP="008A20B5">
            <w:pPr>
              <w:rPr>
                <w:bCs/>
                <w:sz w:val="22"/>
                <w:szCs w:val="22"/>
              </w:rPr>
            </w:pPr>
            <w:r w:rsidRPr="00353D1A">
              <w:rPr>
                <w:bCs/>
                <w:sz w:val="22"/>
                <w:szCs w:val="22"/>
              </w:rPr>
              <w:t>Contract hours</w:t>
            </w:r>
          </w:p>
          <w:p w14:paraId="591A57B6" w14:textId="77777777" w:rsidR="00201843" w:rsidRPr="00353D1A" w:rsidRDefault="00201843" w:rsidP="008A20B5">
            <w:pPr>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A3C3A5" w14:textId="77777777" w:rsidR="00497A22" w:rsidRPr="00353D1A" w:rsidRDefault="00497A22" w:rsidP="006D7D50">
            <w:pPr>
              <w:rPr>
                <w:sz w:val="22"/>
                <w:szCs w:val="22"/>
              </w:rPr>
            </w:pPr>
          </w:p>
          <w:p w14:paraId="478E172C" w14:textId="77777777" w:rsidR="00201843" w:rsidRPr="00353D1A" w:rsidRDefault="006137EA" w:rsidP="006D7D50">
            <w:pPr>
              <w:rPr>
                <w:sz w:val="22"/>
                <w:szCs w:val="22"/>
              </w:rPr>
            </w:pPr>
            <w:r w:rsidRPr="00353D1A">
              <w:rPr>
                <w:sz w:val="22"/>
                <w:szCs w:val="22"/>
              </w:rPr>
              <w:t>Part</w:t>
            </w:r>
            <w:r w:rsidR="00B45E7A" w:rsidRPr="00353D1A">
              <w:rPr>
                <w:sz w:val="22"/>
                <w:szCs w:val="22"/>
              </w:rPr>
              <w:t xml:space="preserve"> time</w:t>
            </w:r>
            <w:r w:rsidR="00F87433" w:rsidRPr="00353D1A">
              <w:rPr>
                <w:sz w:val="22"/>
                <w:szCs w:val="22"/>
              </w:rPr>
              <w:t xml:space="preserve"> 80%</w:t>
            </w:r>
            <w:r w:rsidR="00B45E7A" w:rsidRPr="00353D1A">
              <w:rPr>
                <w:sz w:val="22"/>
                <w:szCs w:val="22"/>
              </w:rPr>
              <w:t xml:space="preserve"> (</w:t>
            </w:r>
            <w:r w:rsidR="00664241" w:rsidRPr="00353D1A">
              <w:rPr>
                <w:sz w:val="22"/>
                <w:szCs w:val="22"/>
              </w:rPr>
              <w:t>28</w:t>
            </w:r>
            <w:r w:rsidR="00B45E7A" w:rsidRPr="00353D1A">
              <w:rPr>
                <w:sz w:val="22"/>
                <w:szCs w:val="22"/>
              </w:rPr>
              <w:t xml:space="preserve"> hours per week)</w:t>
            </w:r>
          </w:p>
          <w:p w14:paraId="3F958BAD" w14:textId="27E59A0C" w:rsidR="004A37CE" w:rsidRPr="00353D1A" w:rsidRDefault="004A37CE" w:rsidP="006D7D50">
            <w:pPr>
              <w:rPr>
                <w:sz w:val="22"/>
                <w:szCs w:val="22"/>
              </w:rPr>
            </w:pPr>
            <w:r w:rsidRPr="00353D1A">
              <w:rPr>
                <w:sz w:val="22"/>
                <w:szCs w:val="22"/>
              </w:rPr>
              <w:t>60% also possible (21 hours per week)</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71C338D" w14:textId="77777777" w:rsidR="00497A22" w:rsidRPr="00353D1A" w:rsidRDefault="00497A22" w:rsidP="00497A22">
            <w:pPr>
              <w:rPr>
                <w:sz w:val="22"/>
                <w:szCs w:val="22"/>
              </w:rPr>
            </w:pPr>
          </w:p>
          <w:p w14:paraId="3FF2A1E8" w14:textId="77777777" w:rsidR="00497A22" w:rsidRPr="00353D1A" w:rsidRDefault="00497A22" w:rsidP="00497A22">
            <w:pPr>
              <w:rPr>
                <w:bCs/>
                <w:sz w:val="22"/>
                <w:szCs w:val="22"/>
              </w:rPr>
            </w:pPr>
            <w:r w:rsidRPr="00353D1A">
              <w:rPr>
                <w:sz w:val="22"/>
                <w:szCs w:val="22"/>
              </w:rPr>
              <w:t xml:space="preserve">Monthly salary </w:t>
            </w:r>
            <w:r w:rsidRPr="00353D1A">
              <w:rPr>
                <w:bCs/>
                <w:sz w:val="22"/>
                <w:szCs w:val="22"/>
              </w:rPr>
              <w:t>(local, gross)</w:t>
            </w:r>
          </w:p>
          <w:p w14:paraId="5A3A1A85" w14:textId="77777777" w:rsidR="00201843" w:rsidRPr="00353D1A" w:rsidRDefault="00201843" w:rsidP="00497A22">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22A90A97" w14:textId="19A3D790" w:rsidR="00201843" w:rsidRPr="00353D1A" w:rsidRDefault="00724781" w:rsidP="00E02DCA">
            <w:pPr>
              <w:rPr>
                <w:bCs/>
                <w:color w:val="000000" w:themeColor="text1"/>
                <w:sz w:val="22"/>
                <w:szCs w:val="22"/>
              </w:rPr>
            </w:pPr>
            <w:r w:rsidRPr="00353D1A">
              <w:rPr>
                <w:bCs/>
                <w:color w:val="000000" w:themeColor="text1"/>
                <w:sz w:val="22"/>
                <w:szCs w:val="22"/>
              </w:rPr>
              <w:t>80%: f</w:t>
            </w:r>
            <w:r w:rsidR="00E02DCA" w:rsidRPr="00353D1A">
              <w:rPr>
                <w:bCs/>
                <w:color w:val="000000" w:themeColor="text1"/>
                <w:sz w:val="22"/>
                <w:szCs w:val="22"/>
              </w:rPr>
              <w:t>rom</w:t>
            </w:r>
            <w:r w:rsidR="00BB2B1C" w:rsidRPr="00353D1A">
              <w:rPr>
                <w:bCs/>
                <w:color w:val="000000" w:themeColor="text1"/>
                <w:sz w:val="22"/>
                <w:szCs w:val="22"/>
              </w:rPr>
              <w:t xml:space="preserve"> </w:t>
            </w:r>
            <w:r w:rsidRPr="00353D1A">
              <w:rPr>
                <w:bCs/>
                <w:color w:val="000000" w:themeColor="text1"/>
                <w:sz w:val="22"/>
                <w:szCs w:val="22"/>
              </w:rPr>
              <w:t xml:space="preserve">HUF </w:t>
            </w:r>
            <w:proofErr w:type="gramStart"/>
            <w:r w:rsidRPr="00353D1A">
              <w:rPr>
                <w:bCs/>
                <w:color w:val="000000" w:themeColor="text1"/>
                <w:sz w:val="22"/>
                <w:szCs w:val="22"/>
              </w:rPr>
              <w:t xml:space="preserve">183,334 </w:t>
            </w:r>
            <w:r w:rsidR="00E02DCA" w:rsidRPr="00353D1A">
              <w:rPr>
                <w:bCs/>
                <w:color w:val="000000" w:themeColor="text1"/>
                <w:sz w:val="22"/>
                <w:szCs w:val="22"/>
              </w:rPr>
              <w:t xml:space="preserve"> to</w:t>
            </w:r>
            <w:proofErr w:type="gramEnd"/>
            <w:r w:rsidRPr="00353D1A">
              <w:rPr>
                <w:bCs/>
                <w:color w:val="000000" w:themeColor="text1"/>
                <w:sz w:val="22"/>
                <w:szCs w:val="22"/>
              </w:rPr>
              <w:t xml:space="preserve"> HUF</w:t>
            </w:r>
            <w:r w:rsidR="00E02DCA" w:rsidRPr="00353D1A">
              <w:rPr>
                <w:bCs/>
                <w:color w:val="000000" w:themeColor="text1"/>
                <w:sz w:val="22"/>
                <w:szCs w:val="22"/>
              </w:rPr>
              <w:t xml:space="preserve"> </w:t>
            </w:r>
            <w:r w:rsidRPr="00353D1A">
              <w:rPr>
                <w:bCs/>
                <w:color w:val="000000" w:themeColor="text1"/>
                <w:sz w:val="22"/>
                <w:szCs w:val="22"/>
              </w:rPr>
              <w:t>211,666</w:t>
            </w:r>
          </w:p>
          <w:p w14:paraId="362839E5" w14:textId="56F6AFF7" w:rsidR="00724781" w:rsidRPr="00353D1A" w:rsidRDefault="00724781" w:rsidP="00724781">
            <w:pPr>
              <w:rPr>
                <w:bCs/>
                <w:color w:val="000000" w:themeColor="text1"/>
                <w:sz w:val="22"/>
                <w:szCs w:val="22"/>
              </w:rPr>
            </w:pPr>
            <w:r w:rsidRPr="00353D1A">
              <w:rPr>
                <w:bCs/>
                <w:color w:val="000000" w:themeColor="text1"/>
                <w:sz w:val="22"/>
                <w:szCs w:val="22"/>
              </w:rPr>
              <w:t xml:space="preserve">60%: from HUF </w:t>
            </w:r>
            <w:proofErr w:type="gramStart"/>
            <w:r w:rsidRPr="00353D1A">
              <w:rPr>
                <w:bCs/>
                <w:color w:val="000000" w:themeColor="text1"/>
                <w:sz w:val="22"/>
                <w:szCs w:val="22"/>
              </w:rPr>
              <w:t>137,500  to</w:t>
            </w:r>
            <w:proofErr w:type="gramEnd"/>
            <w:r w:rsidRPr="00353D1A">
              <w:rPr>
                <w:bCs/>
                <w:color w:val="000000" w:themeColor="text1"/>
                <w:sz w:val="22"/>
                <w:szCs w:val="22"/>
              </w:rPr>
              <w:t xml:space="preserve"> HUF 158,750</w:t>
            </w:r>
          </w:p>
          <w:p w14:paraId="021846F9" w14:textId="4A07F834" w:rsidR="00724781" w:rsidRPr="00353D1A" w:rsidRDefault="00724781" w:rsidP="00E02DCA">
            <w:pPr>
              <w:rPr>
                <w:sz w:val="22"/>
                <w:szCs w:val="22"/>
              </w:rPr>
            </w:pPr>
          </w:p>
        </w:tc>
      </w:tr>
    </w:tbl>
    <w:p w14:paraId="32AA7996" w14:textId="77777777" w:rsidR="00E23EBB" w:rsidRPr="00C62B46" w:rsidRDefault="00E23EBB" w:rsidP="001B382A">
      <w:pPr>
        <w:ind w:left="-851"/>
        <w:rPr>
          <w:sz w:val="22"/>
          <w:szCs w:val="22"/>
        </w:rPr>
      </w:pPr>
    </w:p>
    <w:p w14:paraId="51074822" w14:textId="25715D85"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Income Tax &amp; National Insurance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18DAEA31" w14:textId="77777777" w:rsidTr="007321EF">
        <w:tc>
          <w:tcPr>
            <w:tcW w:w="9923" w:type="dxa"/>
            <w:shd w:val="clear" w:color="auto" w:fill="auto"/>
          </w:tcPr>
          <w:p w14:paraId="1F67159F" w14:textId="77777777" w:rsidR="002B69BF" w:rsidRPr="00C62B46" w:rsidRDefault="002B69BF" w:rsidP="00AC4F2E">
            <w:pPr>
              <w:rPr>
                <w:sz w:val="22"/>
                <w:szCs w:val="22"/>
              </w:rPr>
            </w:pPr>
          </w:p>
          <w:p w14:paraId="50B5435C" w14:textId="77777777" w:rsidR="00C62B46" w:rsidRPr="00497A22" w:rsidRDefault="00497A22" w:rsidP="00A27A45">
            <w:pPr>
              <w:rPr>
                <w:sz w:val="22"/>
                <w:szCs w:val="22"/>
              </w:rPr>
            </w:pPr>
            <w:r w:rsidRPr="00497A22">
              <w:rPr>
                <w:sz w:val="22"/>
                <w:szCs w:val="22"/>
              </w:rPr>
              <w:t>The salary is a subject to locally required deductions (currently 34%: personal income tax, pension, health, sickness, unemployment contribution) which will be made at source. In case of any local legal change of deduction, British Council Hungary will follow local regulations.</w:t>
            </w:r>
          </w:p>
          <w:p w14:paraId="54E60F04" w14:textId="77777777" w:rsidR="00497A22" w:rsidRPr="00C62B46" w:rsidRDefault="00497A22" w:rsidP="00A27A45">
            <w:pPr>
              <w:rPr>
                <w:sz w:val="22"/>
                <w:szCs w:val="22"/>
              </w:rPr>
            </w:pPr>
          </w:p>
        </w:tc>
      </w:tr>
    </w:tbl>
    <w:p w14:paraId="21571632" w14:textId="77777777" w:rsidR="00986477" w:rsidRPr="00C62B46" w:rsidRDefault="00986477" w:rsidP="00986477">
      <w:pPr>
        <w:ind w:left="-851"/>
        <w:rPr>
          <w:sz w:val="22"/>
          <w:szCs w:val="22"/>
        </w:rPr>
      </w:pPr>
    </w:p>
    <w:p w14:paraId="24FB3F14" w14:textId="4AE12509"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Fares &amp; Travel</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5D7E7D9A" w14:textId="77777777" w:rsidTr="007321EF">
        <w:tc>
          <w:tcPr>
            <w:tcW w:w="9923" w:type="dxa"/>
            <w:shd w:val="clear" w:color="auto" w:fill="auto"/>
          </w:tcPr>
          <w:p w14:paraId="55AF9D9C" w14:textId="77777777" w:rsidR="00986477" w:rsidRPr="00C62B46" w:rsidRDefault="00986477" w:rsidP="00AC4F2E">
            <w:pPr>
              <w:rPr>
                <w:sz w:val="22"/>
                <w:szCs w:val="22"/>
              </w:rPr>
            </w:pPr>
          </w:p>
          <w:p w14:paraId="4D3E3E1E" w14:textId="77777777" w:rsidR="00CF5D63" w:rsidRDefault="00CF5D63" w:rsidP="00CF5D63">
            <w:pPr>
              <w:rPr>
                <w:sz w:val="22"/>
                <w:szCs w:val="22"/>
              </w:rPr>
            </w:pPr>
            <w:r>
              <w:rPr>
                <w:sz w:val="22"/>
                <w:szCs w:val="22"/>
              </w:rPr>
              <w:t>Not applicable.</w:t>
            </w:r>
          </w:p>
          <w:p w14:paraId="67E1D392" w14:textId="77777777" w:rsidR="00C62B46" w:rsidRPr="00C62B46" w:rsidRDefault="00C62B46" w:rsidP="00A27A45">
            <w:pPr>
              <w:rPr>
                <w:sz w:val="22"/>
                <w:szCs w:val="22"/>
              </w:rPr>
            </w:pPr>
          </w:p>
        </w:tc>
      </w:tr>
    </w:tbl>
    <w:p w14:paraId="58A5568F" w14:textId="77777777" w:rsidR="003F19BC" w:rsidRDefault="003F19BC">
      <w:pPr>
        <w:rPr>
          <w:b/>
          <w:bCs/>
        </w:rPr>
      </w:pPr>
    </w:p>
    <w:p w14:paraId="59F68F14" w14:textId="294FD2EE"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Baggage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0694205F" w14:textId="77777777" w:rsidTr="007321EF">
        <w:tc>
          <w:tcPr>
            <w:tcW w:w="9923" w:type="dxa"/>
            <w:shd w:val="clear" w:color="auto" w:fill="auto"/>
          </w:tcPr>
          <w:p w14:paraId="62DBD804" w14:textId="77777777" w:rsidR="00651DF8" w:rsidRPr="00C62B46" w:rsidRDefault="00651DF8" w:rsidP="00AC4F2E">
            <w:pPr>
              <w:rPr>
                <w:sz w:val="22"/>
                <w:szCs w:val="22"/>
              </w:rPr>
            </w:pPr>
          </w:p>
          <w:p w14:paraId="26FB04EB" w14:textId="77777777" w:rsidR="00CF5D63" w:rsidRDefault="00CF5D63" w:rsidP="00CF5D63">
            <w:pPr>
              <w:rPr>
                <w:sz w:val="22"/>
                <w:szCs w:val="22"/>
              </w:rPr>
            </w:pPr>
            <w:r>
              <w:rPr>
                <w:sz w:val="22"/>
                <w:szCs w:val="22"/>
              </w:rPr>
              <w:t>Not applicable.</w:t>
            </w:r>
          </w:p>
          <w:p w14:paraId="06F881B1" w14:textId="77777777" w:rsidR="00B77326" w:rsidRPr="00C62B46" w:rsidRDefault="00B77326" w:rsidP="00B77326">
            <w:pPr>
              <w:rPr>
                <w:sz w:val="22"/>
                <w:szCs w:val="22"/>
              </w:rPr>
            </w:pPr>
          </w:p>
        </w:tc>
      </w:tr>
    </w:tbl>
    <w:p w14:paraId="7BAA9168" w14:textId="77777777" w:rsidR="00E23EBB" w:rsidRPr="00C62B46" w:rsidRDefault="00E23EBB" w:rsidP="001B382A">
      <w:pPr>
        <w:ind w:left="-851"/>
        <w:rPr>
          <w:b/>
          <w:bCs/>
          <w:sz w:val="22"/>
          <w:szCs w:val="22"/>
        </w:rPr>
      </w:pPr>
    </w:p>
    <w:p w14:paraId="59994C20" w14:textId="3A7C37DA" w:rsidR="00E23EBB" w:rsidRPr="008A20B5" w:rsidRDefault="00353D1A" w:rsidP="001B382A">
      <w:pPr>
        <w:ind w:left="-851"/>
        <w:rPr>
          <w:b/>
          <w:bCs/>
          <w:sz w:val="22"/>
          <w:szCs w:val="22"/>
        </w:rPr>
      </w:pPr>
      <w:r>
        <w:rPr>
          <w:b/>
          <w:bCs/>
          <w:sz w:val="22"/>
          <w:szCs w:val="22"/>
        </w:rPr>
        <w:t xml:space="preserve">  </w:t>
      </w:r>
      <w:r w:rsidR="00E23EBB" w:rsidRPr="008A20B5">
        <w:rPr>
          <w:b/>
          <w:bCs/>
          <w:sz w:val="22"/>
          <w:szCs w:val="22"/>
        </w:rPr>
        <w:t>Annual Leave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19DA55A8" w14:textId="77777777" w:rsidTr="007321EF">
        <w:tc>
          <w:tcPr>
            <w:tcW w:w="9923" w:type="dxa"/>
            <w:shd w:val="clear" w:color="auto" w:fill="auto"/>
          </w:tcPr>
          <w:p w14:paraId="690A3F84" w14:textId="77777777" w:rsidR="00EC0D13" w:rsidRPr="00CF5D63" w:rsidRDefault="00EC0D13" w:rsidP="002C4817">
            <w:pPr>
              <w:rPr>
                <w:sz w:val="22"/>
                <w:szCs w:val="22"/>
                <w:highlight w:val="yellow"/>
              </w:rPr>
            </w:pPr>
          </w:p>
          <w:p w14:paraId="1D860574" w14:textId="77777777" w:rsidR="00B45754" w:rsidRDefault="00B45E7A" w:rsidP="00B45754">
            <w:pPr>
              <w:rPr>
                <w:sz w:val="22"/>
                <w:szCs w:val="22"/>
              </w:rPr>
            </w:pPr>
            <w:r>
              <w:rPr>
                <w:sz w:val="22"/>
                <w:szCs w:val="22"/>
              </w:rPr>
              <w:t>D</w:t>
            </w:r>
            <w:r w:rsidRPr="00B45E7A">
              <w:rPr>
                <w:sz w:val="22"/>
                <w:szCs w:val="22"/>
              </w:rPr>
              <w:t>epending on age</w:t>
            </w:r>
            <w:r>
              <w:rPr>
                <w:sz w:val="22"/>
                <w:szCs w:val="22"/>
              </w:rPr>
              <w:t>,</w:t>
            </w:r>
            <w:r w:rsidRPr="00B45E7A">
              <w:rPr>
                <w:sz w:val="22"/>
                <w:szCs w:val="22"/>
              </w:rPr>
              <w:t xml:space="preserve"> according to </w:t>
            </w:r>
            <w:r>
              <w:rPr>
                <w:sz w:val="22"/>
                <w:szCs w:val="22"/>
              </w:rPr>
              <w:t>Hungarian labour law.</w:t>
            </w:r>
          </w:p>
          <w:p w14:paraId="58D90D26" w14:textId="4201381B" w:rsidR="0036624F" w:rsidRPr="00C62B46" w:rsidRDefault="0036624F" w:rsidP="00B45754">
            <w:pPr>
              <w:rPr>
                <w:sz w:val="22"/>
                <w:szCs w:val="22"/>
              </w:rPr>
            </w:pPr>
          </w:p>
        </w:tc>
      </w:tr>
    </w:tbl>
    <w:p w14:paraId="6814C241" w14:textId="77777777" w:rsidR="006D7D50" w:rsidRDefault="006D7D50" w:rsidP="001B382A">
      <w:pPr>
        <w:ind w:left="-851"/>
        <w:rPr>
          <w:b/>
          <w:bCs/>
          <w:sz w:val="22"/>
          <w:szCs w:val="22"/>
        </w:rPr>
      </w:pPr>
    </w:p>
    <w:p w14:paraId="19BB98DA" w14:textId="6652211C"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Medical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25B95FB1" w14:textId="77777777" w:rsidTr="007321EF">
        <w:tc>
          <w:tcPr>
            <w:tcW w:w="9923" w:type="dxa"/>
            <w:shd w:val="clear" w:color="auto" w:fill="auto"/>
          </w:tcPr>
          <w:p w14:paraId="4CE3B53E" w14:textId="77777777" w:rsidR="00651DF8" w:rsidRPr="00C62B46" w:rsidRDefault="00651DF8" w:rsidP="00AC4F2E">
            <w:pPr>
              <w:rPr>
                <w:sz w:val="22"/>
                <w:szCs w:val="22"/>
              </w:rPr>
            </w:pPr>
          </w:p>
          <w:p w14:paraId="56ACE164" w14:textId="77777777" w:rsidR="00497A22" w:rsidRPr="00497A22" w:rsidRDefault="00497A22" w:rsidP="00497A22">
            <w:pPr>
              <w:rPr>
                <w:sz w:val="22"/>
                <w:szCs w:val="22"/>
              </w:rPr>
            </w:pPr>
            <w:r w:rsidRPr="00497A22">
              <w:rPr>
                <w:sz w:val="22"/>
                <w:szCs w:val="22"/>
              </w:rPr>
              <w:t>Subject to the local Hungarian health care system.</w:t>
            </w:r>
          </w:p>
          <w:p w14:paraId="414F9950" w14:textId="77777777" w:rsidR="00651DF8" w:rsidRPr="00C62B46" w:rsidRDefault="00651DF8" w:rsidP="00AC4F2E">
            <w:pPr>
              <w:rPr>
                <w:sz w:val="22"/>
                <w:szCs w:val="22"/>
              </w:rPr>
            </w:pPr>
          </w:p>
        </w:tc>
      </w:tr>
    </w:tbl>
    <w:p w14:paraId="3EEFEC36" w14:textId="77777777" w:rsidR="00E02DCA" w:rsidRDefault="00E02DCA" w:rsidP="001B382A">
      <w:pPr>
        <w:ind w:left="-851"/>
        <w:rPr>
          <w:b/>
          <w:bCs/>
          <w:sz w:val="22"/>
          <w:szCs w:val="22"/>
        </w:rPr>
      </w:pPr>
    </w:p>
    <w:p w14:paraId="5D7DF63A" w14:textId="77777777" w:rsidR="00353D1A" w:rsidRDefault="00353D1A" w:rsidP="001B382A">
      <w:pPr>
        <w:ind w:left="-851"/>
        <w:rPr>
          <w:b/>
          <w:bCs/>
          <w:sz w:val="22"/>
          <w:szCs w:val="22"/>
        </w:rPr>
      </w:pPr>
      <w:r>
        <w:rPr>
          <w:b/>
          <w:bCs/>
          <w:sz w:val="22"/>
          <w:szCs w:val="22"/>
        </w:rPr>
        <w:t xml:space="preserve">  </w:t>
      </w:r>
    </w:p>
    <w:p w14:paraId="26976412" w14:textId="1467CB4E" w:rsidR="00E23EBB" w:rsidRPr="00C62B46" w:rsidRDefault="00353D1A" w:rsidP="001B382A">
      <w:pPr>
        <w:ind w:left="-851"/>
        <w:rPr>
          <w:b/>
          <w:bCs/>
          <w:sz w:val="22"/>
          <w:szCs w:val="22"/>
        </w:rPr>
      </w:pPr>
      <w:r>
        <w:rPr>
          <w:b/>
          <w:bCs/>
          <w:sz w:val="22"/>
          <w:szCs w:val="22"/>
        </w:rPr>
        <w:lastRenderedPageBreak/>
        <w:t xml:space="preserve">  </w:t>
      </w:r>
      <w:r w:rsidR="00E23EBB" w:rsidRPr="00C62B46">
        <w:rPr>
          <w:b/>
          <w:bCs/>
          <w:sz w:val="22"/>
          <w:szCs w:val="22"/>
        </w:rPr>
        <w:t>Settling-In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766E8A1" w14:textId="77777777" w:rsidTr="007321EF">
        <w:tc>
          <w:tcPr>
            <w:tcW w:w="9923" w:type="dxa"/>
            <w:shd w:val="clear" w:color="auto" w:fill="auto"/>
          </w:tcPr>
          <w:p w14:paraId="18E6BE10" w14:textId="77777777" w:rsidR="00651DF8" w:rsidRPr="00C62B46" w:rsidRDefault="00651DF8" w:rsidP="00AC4F2E">
            <w:pPr>
              <w:rPr>
                <w:sz w:val="22"/>
                <w:szCs w:val="22"/>
              </w:rPr>
            </w:pPr>
          </w:p>
          <w:p w14:paraId="67163624" w14:textId="77777777" w:rsidR="00CF5D63" w:rsidRDefault="00CF5D63" w:rsidP="00CF5D63">
            <w:pPr>
              <w:rPr>
                <w:sz w:val="22"/>
                <w:szCs w:val="22"/>
              </w:rPr>
            </w:pPr>
            <w:r>
              <w:rPr>
                <w:sz w:val="22"/>
                <w:szCs w:val="22"/>
              </w:rPr>
              <w:t>Not applicable.</w:t>
            </w:r>
          </w:p>
          <w:p w14:paraId="5A27E41C" w14:textId="77777777" w:rsidR="00B77326" w:rsidRPr="00C62B46" w:rsidRDefault="00B77326" w:rsidP="00AC4F2E">
            <w:pPr>
              <w:rPr>
                <w:sz w:val="22"/>
                <w:szCs w:val="22"/>
              </w:rPr>
            </w:pPr>
          </w:p>
        </w:tc>
      </w:tr>
    </w:tbl>
    <w:p w14:paraId="51F735E3" w14:textId="77777777" w:rsidR="00651DF8" w:rsidRPr="00E23EBB" w:rsidRDefault="00651DF8" w:rsidP="00651DF8">
      <w:pPr>
        <w:ind w:left="-851"/>
      </w:pPr>
    </w:p>
    <w:p w14:paraId="13DB37A9" w14:textId="6CEF1AB8"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Accommodation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AC2AA4D" w14:textId="77777777" w:rsidTr="007321EF">
        <w:tc>
          <w:tcPr>
            <w:tcW w:w="9923" w:type="dxa"/>
            <w:shd w:val="clear" w:color="auto" w:fill="auto"/>
          </w:tcPr>
          <w:p w14:paraId="5BF2FAFA" w14:textId="77777777" w:rsidR="00651DF8" w:rsidRPr="00C62B46" w:rsidRDefault="00651DF8" w:rsidP="00AC4F2E">
            <w:pPr>
              <w:rPr>
                <w:sz w:val="22"/>
                <w:szCs w:val="22"/>
              </w:rPr>
            </w:pPr>
          </w:p>
          <w:p w14:paraId="13932596" w14:textId="77777777" w:rsidR="00651DF8" w:rsidRDefault="00CF5D63" w:rsidP="00C62B46">
            <w:pPr>
              <w:rPr>
                <w:sz w:val="22"/>
                <w:szCs w:val="22"/>
              </w:rPr>
            </w:pPr>
            <w:r>
              <w:rPr>
                <w:sz w:val="22"/>
                <w:szCs w:val="22"/>
              </w:rPr>
              <w:t>Not applicable.</w:t>
            </w:r>
          </w:p>
          <w:p w14:paraId="0F159A07" w14:textId="77777777" w:rsidR="00C62B46" w:rsidRPr="00C62B46" w:rsidRDefault="00C62B46" w:rsidP="00C62B46">
            <w:pPr>
              <w:rPr>
                <w:sz w:val="22"/>
                <w:szCs w:val="22"/>
              </w:rPr>
            </w:pPr>
          </w:p>
        </w:tc>
      </w:tr>
    </w:tbl>
    <w:p w14:paraId="290C28CF" w14:textId="77777777" w:rsidR="00651DF8" w:rsidRPr="00E23EBB" w:rsidRDefault="00651DF8" w:rsidP="00651DF8">
      <w:pPr>
        <w:ind w:left="-851"/>
      </w:pPr>
    </w:p>
    <w:p w14:paraId="5286690F" w14:textId="2BE0E534" w:rsidR="00E23EBB" w:rsidRPr="008A20B5" w:rsidRDefault="00353D1A" w:rsidP="001B382A">
      <w:pPr>
        <w:ind w:left="-851"/>
        <w:rPr>
          <w:b/>
          <w:bCs/>
          <w:sz w:val="22"/>
          <w:szCs w:val="22"/>
        </w:rPr>
      </w:pPr>
      <w:r>
        <w:rPr>
          <w:b/>
          <w:bCs/>
          <w:sz w:val="22"/>
          <w:szCs w:val="22"/>
        </w:rPr>
        <w:t xml:space="preserve"> </w:t>
      </w:r>
      <w:r w:rsidR="00E23EBB" w:rsidRPr="008A20B5">
        <w:rPr>
          <w:b/>
          <w:bCs/>
          <w:sz w:val="22"/>
          <w:szCs w:val="22"/>
        </w:rPr>
        <w:t>Any Other Allowances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F5D63" w14:paraId="1CBA2AD4" w14:textId="77777777" w:rsidTr="007321EF">
        <w:tc>
          <w:tcPr>
            <w:tcW w:w="9923" w:type="dxa"/>
            <w:shd w:val="clear" w:color="auto" w:fill="auto"/>
          </w:tcPr>
          <w:p w14:paraId="097958D1" w14:textId="77777777" w:rsidR="00651DF8" w:rsidRPr="008A20B5" w:rsidRDefault="00651DF8" w:rsidP="00AC4F2E">
            <w:pPr>
              <w:rPr>
                <w:sz w:val="22"/>
                <w:szCs w:val="22"/>
              </w:rPr>
            </w:pPr>
          </w:p>
          <w:p w14:paraId="0F5100C7" w14:textId="43D22C6A" w:rsidR="00651DF8" w:rsidRPr="008A20B5" w:rsidRDefault="00B45E7A" w:rsidP="00AC4F2E">
            <w:pPr>
              <w:rPr>
                <w:sz w:val="22"/>
                <w:szCs w:val="22"/>
              </w:rPr>
            </w:pPr>
            <w:r w:rsidRPr="008A20B5">
              <w:rPr>
                <w:sz w:val="22"/>
                <w:szCs w:val="22"/>
              </w:rPr>
              <w:t>Home Internet reimbursement (up to HUF 5,000).</w:t>
            </w:r>
          </w:p>
          <w:p w14:paraId="31978445" w14:textId="77777777" w:rsidR="00651DF8" w:rsidRPr="008A20B5" w:rsidRDefault="00651DF8" w:rsidP="00AC4F2E">
            <w:pPr>
              <w:rPr>
                <w:sz w:val="22"/>
                <w:szCs w:val="22"/>
              </w:rPr>
            </w:pPr>
          </w:p>
        </w:tc>
      </w:tr>
    </w:tbl>
    <w:p w14:paraId="6C6F295C" w14:textId="77777777" w:rsidR="00C62B46" w:rsidRDefault="00C62B46" w:rsidP="00C62B46">
      <w:pPr>
        <w:ind w:left="-810"/>
        <w:rPr>
          <w:b/>
          <w:bCs/>
          <w:sz w:val="24"/>
          <w:szCs w:val="24"/>
        </w:rPr>
      </w:pPr>
    </w:p>
    <w:p w14:paraId="7F92A45B" w14:textId="4AEC1378" w:rsidR="00E23EBB" w:rsidRPr="0057436A" w:rsidRDefault="0057436A" w:rsidP="002D2151">
      <w:pPr>
        <w:ind w:left="-810"/>
        <w:rPr>
          <w:b/>
          <w:bCs/>
          <w:sz w:val="24"/>
          <w:szCs w:val="24"/>
        </w:rPr>
      </w:pPr>
      <w:r>
        <w:rPr>
          <w:b/>
          <w:bCs/>
          <w:sz w:val="24"/>
          <w:szCs w:val="24"/>
        </w:rPr>
        <w:t>Section D</w:t>
      </w:r>
      <w:r w:rsidR="00E67D10">
        <w:rPr>
          <w:b/>
          <w:bCs/>
          <w:sz w:val="24"/>
          <w:szCs w:val="24"/>
        </w:rPr>
        <w:t xml:space="preserve"> -</w:t>
      </w:r>
      <w:r w:rsidR="002D2151">
        <w:rPr>
          <w:b/>
          <w:bCs/>
          <w:sz w:val="24"/>
          <w:szCs w:val="24"/>
        </w:rPr>
        <w:t xml:space="preserve"> </w:t>
      </w:r>
      <w:r w:rsidR="00E23EBB" w:rsidRPr="0057436A">
        <w:rPr>
          <w:b/>
          <w:bCs/>
          <w:sz w:val="24"/>
          <w:szCs w:val="24"/>
        </w:rPr>
        <w:t>Information about the place</w:t>
      </w:r>
    </w:p>
    <w:p w14:paraId="37B833AA" w14:textId="77777777" w:rsidR="000A19A1" w:rsidRPr="00C62B46" w:rsidRDefault="000A19A1" w:rsidP="001B382A">
      <w:pPr>
        <w:ind w:left="-851"/>
        <w:rPr>
          <w:b/>
          <w:bCs/>
          <w:sz w:val="22"/>
          <w:szCs w:val="22"/>
        </w:rPr>
      </w:pPr>
    </w:p>
    <w:p w14:paraId="30A2DD4C" w14:textId="6DC5C624"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Country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17D7DC3" w14:textId="77777777" w:rsidTr="007321EF">
        <w:tc>
          <w:tcPr>
            <w:tcW w:w="9923" w:type="dxa"/>
            <w:shd w:val="clear" w:color="auto" w:fill="auto"/>
          </w:tcPr>
          <w:p w14:paraId="73106C98" w14:textId="77777777" w:rsidR="00651DF8" w:rsidRPr="00C62B46" w:rsidRDefault="00651DF8" w:rsidP="00AC4F2E">
            <w:pPr>
              <w:rPr>
                <w:sz w:val="22"/>
                <w:szCs w:val="22"/>
              </w:rPr>
            </w:pPr>
          </w:p>
          <w:p w14:paraId="58230811" w14:textId="77777777" w:rsidR="00497A22" w:rsidRPr="00CF5D63" w:rsidRDefault="00497A22" w:rsidP="00497A22">
            <w:pPr>
              <w:jc w:val="both"/>
              <w:rPr>
                <w:color w:val="222222"/>
                <w:sz w:val="22"/>
                <w:szCs w:val="22"/>
                <w:shd w:val="clear" w:color="auto" w:fill="FFFFFF"/>
              </w:rPr>
            </w:pPr>
            <w:r w:rsidRPr="00CF5D63">
              <w:rPr>
                <w:color w:val="222222"/>
                <w:sz w:val="22"/>
                <w:szCs w:val="22"/>
                <w:shd w:val="clear" w:color="auto" w:fill="FFFFFF"/>
              </w:rPr>
              <w:t>Hungary is a landlocked country in Central Europe that covers an area of 93,030 square kilometres. It is bordered by Slovakia to the north, Ukraine to the northeast, Austria to the northwest, Romania to the east, Serbia to the south, Croatia to the southwest, and Slovenia to the west. With about 10 million inhabitants (c. 1.75 million in Budapest), Hungary is a medium-sized member state of the European Union, which it joined in 2004. It has been part of the Schengen Area since 2007.</w:t>
            </w:r>
          </w:p>
          <w:p w14:paraId="52F94FF6" w14:textId="77777777" w:rsidR="00C62B46" w:rsidRPr="00C62B46" w:rsidRDefault="00C62B46" w:rsidP="00497A22">
            <w:pPr>
              <w:jc w:val="both"/>
              <w:rPr>
                <w:sz w:val="22"/>
                <w:szCs w:val="22"/>
              </w:rPr>
            </w:pPr>
          </w:p>
        </w:tc>
      </w:tr>
    </w:tbl>
    <w:p w14:paraId="064E832D" w14:textId="77777777" w:rsidR="00651DF8" w:rsidRPr="00C62B46" w:rsidRDefault="00651DF8" w:rsidP="00651DF8">
      <w:pPr>
        <w:ind w:left="-851"/>
        <w:rPr>
          <w:sz w:val="22"/>
          <w:szCs w:val="22"/>
        </w:rPr>
      </w:pPr>
    </w:p>
    <w:p w14:paraId="0D0B06F4" w14:textId="574F5381"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City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38920A3" w14:textId="77777777" w:rsidTr="007321EF">
        <w:tc>
          <w:tcPr>
            <w:tcW w:w="9923" w:type="dxa"/>
            <w:shd w:val="clear" w:color="auto" w:fill="auto"/>
          </w:tcPr>
          <w:p w14:paraId="7B167B8E" w14:textId="77777777" w:rsidR="00413EE1" w:rsidRPr="00C62B46" w:rsidRDefault="00413EE1" w:rsidP="00413EE1">
            <w:pPr>
              <w:jc w:val="both"/>
              <w:rPr>
                <w:sz w:val="22"/>
                <w:szCs w:val="22"/>
              </w:rPr>
            </w:pPr>
          </w:p>
          <w:p w14:paraId="288EEA47" w14:textId="77777777" w:rsidR="00497A22" w:rsidRPr="00CF5D63" w:rsidRDefault="00497A22" w:rsidP="00497A22">
            <w:pPr>
              <w:jc w:val="both"/>
              <w:rPr>
                <w:sz w:val="22"/>
                <w:szCs w:val="22"/>
              </w:rPr>
            </w:pPr>
            <w:r w:rsidRPr="00CF5D63">
              <w:rPr>
                <w:sz w:val="22"/>
                <w:szCs w:val="22"/>
              </w:rPr>
              <w:t xml:space="preserve">A quick internet search will tell you what a beautiful city Budapest is with something for everyone. Architecture, history, sweeping vistas and familiar famous landmarks. There are art galleries, museums and theatres and historical buildings. It’s easy to get into the hills if you are more interested in cycling or trekking. Hungary also has great wine producing regions and there are frequent food/wine/beer related festivals. Look on </w:t>
            </w:r>
            <w:proofErr w:type="spellStart"/>
            <w:r w:rsidRPr="00CF5D63">
              <w:rPr>
                <w:sz w:val="22"/>
                <w:szCs w:val="22"/>
              </w:rPr>
              <w:t>facebook</w:t>
            </w:r>
            <w:proofErr w:type="spellEnd"/>
            <w:r w:rsidRPr="00CF5D63">
              <w:rPr>
                <w:sz w:val="22"/>
                <w:szCs w:val="22"/>
              </w:rPr>
              <w:t xml:space="preserve"> for “We Love Budapest – English” to get an idea of typical weekend events that are happening.</w:t>
            </w:r>
          </w:p>
          <w:p w14:paraId="0DBE6AA8" w14:textId="77777777" w:rsidR="00497A22" w:rsidRPr="00CF5D63" w:rsidRDefault="00497A22" w:rsidP="00497A22">
            <w:pPr>
              <w:jc w:val="both"/>
              <w:rPr>
                <w:sz w:val="22"/>
                <w:szCs w:val="22"/>
              </w:rPr>
            </w:pPr>
          </w:p>
          <w:p w14:paraId="5D0E5FBC" w14:textId="77777777" w:rsidR="00497A22" w:rsidRPr="00CF5D63" w:rsidRDefault="00497A22" w:rsidP="00497A22">
            <w:pPr>
              <w:jc w:val="both"/>
              <w:rPr>
                <w:sz w:val="22"/>
                <w:szCs w:val="22"/>
              </w:rPr>
            </w:pPr>
            <w:r w:rsidRPr="00CF5D63">
              <w:rPr>
                <w:sz w:val="22"/>
                <w:szCs w:val="22"/>
              </w:rPr>
              <w:t xml:space="preserve">The city is divided by the River Danube into Buda and Pest and locals tend to favour one side or the other. There are several large parks (Margaret Island in the middle of the Danube, for example) which are popular places to hang out at weekends, especially in the summer. </w:t>
            </w:r>
          </w:p>
          <w:p w14:paraId="0B7B8BB0" w14:textId="77777777" w:rsidR="00497A22" w:rsidRPr="00CF5D63" w:rsidRDefault="00497A22" w:rsidP="00497A22">
            <w:pPr>
              <w:jc w:val="both"/>
              <w:rPr>
                <w:sz w:val="22"/>
                <w:szCs w:val="22"/>
              </w:rPr>
            </w:pPr>
          </w:p>
          <w:p w14:paraId="7D2E0FDB" w14:textId="77777777" w:rsidR="00651DF8" w:rsidRDefault="00497A22" w:rsidP="00CF5D63">
            <w:pPr>
              <w:jc w:val="both"/>
              <w:rPr>
                <w:sz w:val="22"/>
                <w:szCs w:val="22"/>
              </w:rPr>
            </w:pPr>
            <w:r w:rsidRPr="00CF5D63">
              <w:rPr>
                <w:sz w:val="22"/>
                <w:szCs w:val="22"/>
              </w:rPr>
              <w:t>There are lots of places in Hungary that are easy to visit from Budapest for a day trip or weekend. Train travel is cheap by European standards with Bratislava and Vienna also very easy to get to. If you want to explore further afield, Wizz Air and Ryan Air operate from Budapest Airport offering budget flights to other European cities and holiday destinations.</w:t>
            </w:r>
          </w:p>
          <w:p w14:paraId="1DAA90FE" w14:textId="77777777" w:rsidR="008A20B5" w:rsidRPr="00C62B46" w:rsidRDefault="008A20B5" w:rsidP="00CF5D63">
            <w:pPr>
              <w:jc w:val="both"/>
              <w:rPr>
                <w:sz w:val="22"/>
                <w:szCs w:val="22"/>
              </w:rPr>
            </w:pPr>
          </w:p>
        </w:tc>
      </w:tr>
    </w:tbl>
    <w:p w14:paraId="2EB5E82E" w14:textId="77777777" w:rsidR="00651DF8" w:rsidRPr="00E23EBB" w:rsidRDefault="00651DF8" w:rsidP="00651DF8">
      <w:pPr>
        <w:ind w:left="-851"/>
      </w:pPr>
    </w:p>
    <w:p w14:paraId="1398F3D2" w14:textId="492A15D1"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Climate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5E15A4D2" w14:textId="77777777" w:rsidTr="007321EF">
        <w:tc>
          <w:tcPr>
            <w:tcW w:w="9923" w:type="dxa"/>
            <w:shd w:val="clear" w:color="auto" w:fill="auto"/>
          </w:tcPr>
          <w:p w14:paraId="037AF1ED" w14:textId="77777777" w:rsidR="008A20B5" w:rsidRDefault="008A20B5" w:rsidP="008A20B5">
            <w:pPr>
              <w:spacing w:line="240" w:lineRule="atLeast"/>
              <w:jc w:val="both"/>
              <w:rPr>
                <w:sz w:val="22"/>
                <w:szCs w:val="22"/>
              </w:rPr>
            </w:pPr>
          </w:p>
          <w:p w14:paraId="264061EB" w14:textId="476D88E7" w:rsidR="00497A22" w:rsidRDefault="00497A22" w:rsidP="008A20B5">
            <w:pPr>
              <w:spacing w:line="240" w:lineRule="atLeast"/>
              <w:jc w:val="both"/>
              <w:rPr>
                <w:sz w:val="22"/>
                <w:szCs w:val="22"/>
              </w:rPr>
            </w:pPr>
            <w:r w:rsidRPr="00497A22">
              <w:rPr>
                <w:sz w:val="22"/>
                <w:szCs w:val="22"/>
              </w:rPr>
              <w:t xml:space="preserve">There are greater extremes of temperature in summer and winter. Between mid-November and mid-March there is sometimes snow for several weeks. The average temperature in January is 3°C max - 2°C min. </w:t>
            </w:r>
            <w:r w:rsidRPr="00497A22">
              <w:rPr>
                <w:color w:val="222222"/>
                <w:sz w:val="22"/>
                <w:szCs w:val="22"/>
                <w:shd w:val="clear" w:color="auto" w:fill="FFFFFF"/>
              </w:rPr>
              <w:t xml:space="preserve">Night-time temperatures of −10 °C are not uncommon between mid-December and mid-February. </w:t>
            </w:r>
            <w:r w:rsidRPr="00497A22">
              <w:rPr>
                <w:sz w:val="22"/>
                <w:szCs w:val="22"/>
              </w:rPr>
              <w:t xml:space="preserve">The summer months in contrast can be very hot, with average maximum temperatures of </w:t>
            </w:r>
            <w:r w:rsidRPr="00497A22">
              <w:rPr>
                <w:sz w:val="22"/>
                <w:szCs w:val="22"/>
              </w:rPr>
              <w:lastRenderedPageBreak/>
              <w:t xml:space="preserve">27°C max - 16°C min in July and often reaching 35°C or more for several weeks. Summer is also the time for thunderstorms which can be very heavy. </w:t>
            </w:r>
          </w:p>
          <w:p w14:paraId="1E9FC3FA" w14:textId="77777777" w:rsidR="008A20B5" w:rsidRPr="00497A22" w:rsidRDefault="008A20B5" w:rsidP="008A20B5">
            <w:pPr>
              <w:spacing w:line="240" w:lineRule="atLeast"/>
              <w:jc w:val="both"/>
              <w:rPr>
                <w:sz w:val="22"/>
                <w:szCs w:val="22"/>
              </w:rPr>
            </w:pPr>
          </w:p>
          <w:p w14:paraId="0EF931BE" w14:textId="6F941D00" w:rsidR="00C62B46" w:rsidRPr="00497A22" w:rsidRDefault="00497A22" w:rsidP="008A20B5">
            <w:pPr>
              <w:jc w:val="both"/>
              <w:rPr>
                <w:sz w:val="22"/>
                <w:szCs w:val="22"/>
              </w:rPr>
            </w:pPr>
            <w:r w:rsidRPr="00497A22">
              <w:rPr>
                <w:sz w:val="22"/>
                <w:szCs w:val="22"/>
              </w:rPr>
              <w:t xml:space="preserve">Warm outdoor clothing, including a warm hat, is necessary in winter, and waterproof shoes are useful. Central heating is generally efficient and heavy indoor clothing is usually not necessary. A suit is desirable for formal occasions, but smart casual dress is quite normal. Lightweight clothing is needed in summer. </w:t>
            </w:r>
            <w:r w:rsidR="00E83EE3">
              <w:rPr>
                <w:sz w:val="22"/>
                <w:szCs w:val="22"/>
              </w:rPr>
              <w:t>On</w:t>
            </w:r>
            <w:r w:rsidRPr="00497A22">
              <w:rPr>
                <w:sz w:val="22"/>
                <w:szCs w:val="22"/>
              </w:rPr>
              <w:t xml:space="preserve"> most occasions a wide range of styles of dress is acceptable.</w:t>
            </w:r>
          </w:p>
          <w:p w14:paraId="08F5F070" w14:textId="77777777" w:rsidR="00497A22" w:rsidRPr="00C62B46" w:rsidRDefault="00497A22" w:rsidP="008A20B5">
            <w:pPr>
              <w:jc w:val="both"/>
              <w:rPr>
                <w:sz w:val="22"/>
                <w:szCs w:val="22"/>
              </w:rPr>
            </w:pPr>
          </w:p>
        </w:tc>
      </w:tr>
    </w:tbl>
    <w:p w14:paraId="7F60E59A" w14:textId="77777777" w:rsidR="00651DF8" w:rsidRPr="00C62B46" w:rsidRDefault="00651DF8" w:rsidP="00651DF8">
      <w:pPr>
        <w:ind w:left="-851"/>
        <w:rPr>
          <w:sz w:val="22"/>
          <w:szCs w:val="22"/>
        </w:rPr>
      </w:pPr>
    </w:p>
    <w:p w14:paraId="43553291" w14:textId="6E93E065"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Accommodation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85FC58F" w14:textId="77777777" w:rsidTr="007321EF">
        <w:tc>
          <w:tcPr>
            <w:tcW w:w="9923" w:type="dxa"/>
            <w:shd w:val="clear" w:color="auto" w:fill="auto"/>
          </w:tcPr>
          <w:p w14:paraId="3681B4A0" w14:textId="77777777" w:rsidR="00C62B46" w:rsidRDefault="00C62B46" w:rsidP="00CF5D63">
            <w:pPr>
              <w:jc w:val="both"/>
              <w:rPr>
                <w:sz w:val="22"/>
                <w:szCs w:val="22"/>
              </w:rPr>
            </w:pPr>
          </w:p>
          <w:p w14:paraId="28FB30B3" w14:textId="77777777" w:rsidR="00497A22" w:rsidRDefault="00497A22" w:rsidP="00497A22">
            <w:pPr>
              <w:jc w:val="both"/>
              <w:rPr>
                <w:sz w:val="22"/>
                <w:szCs w:val="22"/>
              </w:rPr>
            </w:pPr>
            <w:r w:rsidRPr="00497A22">
              <w:rPr>
                <w:sz w:val="22"/>
                <w:szCs w:val="22"/>
              </w:rPr>
              <w:t xml:space="preserve">Accommodation in central Budapest is expensive. Currently staff are paying HUF 130 – 150,000 per month. Some teachers share. Others are in studio flats. Flats are generally fully furnished. Most accommodation is found through an agent, although we will also use word of mouth to assist new arrivals where possible. It is usual for landlords to ask for a month’s rent up-front when you sign a contract. </w:t>
            </w:r>
          </w:p>
          <w:p w14:paraId="4787FCF2" w14:textId="77777777" w:rsidR="00CF5D63" w:rsidRPr="00497A22" w:rsidRDefault="00CF5D63" w:rsidP="00497A22">
            <w:pPr>
              <w:jc w:val="both"/>
              <w:rPr>
                <w:sz w:val="22"/>
                <w:szCs w:val="22"/>
              </w:rPr>
            </w:pPr>
          </w:p>
          <w:p w14:paraId="46FFB96A" w14:textId="77777777" w:rsidR="00497A22" w:rsidRPr="00497A22" w:rsidRDefault="00497A22" w:rsidP="00497A22">
            <w:pPr>
              <w:jc w:val="both"/>
              <w:rPr>
                <w:sz w:val="22"/>
                <w:szCs w:val="22"/>
              </w:rPr>
            </w:pPr>
            <w:r w:rsidRPr="00497A22">
              <w:rPr>
                <w:sz w:val="22"/>
                <w:szCs w:val="22"/>
              </w:rPr>
              <w:t xml:space="preserve">Public transport is </w:t>
            </w:r>
            <w:proofErr w:type="gramStart"/>
            <w:r w:rsidRPr="00497A22">
              <w:rPr>
                <w:sz w:val="22"/>
                <w:szCs w:val="22"/>
              </w:rPr>
              <w:t>good</w:t>
            </w:r>
            <w:proofErr w:type="gramEnd"/>
            <w:r w:rsidRPr="00497A22">
              <w:rPr>
                <w:sz w:val="22"/>
                <w:szCs w:val="22"/>
              </w:rPr>
              <w:t xml:space="preserve"> and the key is to choose your apartment based on public transport access for easy access to the Buda and Pest centres and to suit your leisure/shopping preferences.</w:t>
            </w:r>
          </w:p>
          <w:p w14:paraId="5B78E7C1" w14:textId="77777777" w:rsidR="00C62B46" w:rsidRPr="00C62B46" w:rsidRDefault="00C62B46" w:rsidP="00C62B46">
            <w:pPr>
              <w:jc w:val="both"/>
              <w:rPr>
                <w:sz w:val="22"/>
                <w:szCs w:val="22"/>
              </w:rPr>
            </w:pPr>
          </w:p>
        </w:tc>
      </w:tr>
    </w:tbl>
    <w:p w14:paraId="1D2ACEC0" w14:textId="77777777" w:rsidR="00651DF8" w:rsidRDefault="00651DF8" w:rsidP="00651DF8">
      <w:pPr>
        <w:ind w:left="-851"/>
      </w:pPr>
    </w:p>
    <w:p w14:paraId="0E4A6063" w14:textId="3A146AFE"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General living costs &amp; conditions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C25C847" w14:textId="77777777" w:rsidTr="007321EF">
        <w:tc>
          <w:tcPr>
            <w:tcW w:w="9923" w:type="dxa"/>
            <w:shd w:val="clear" w:color="auto" w:fill="auto"/>
          </w:tcPr>
          <w:p w14:paraId="56607820" w14:textId="77777777" w:rsidR="00986FB9" w:rsidRPr="00C62B46" w:rsidRDefault="00986FB9" w:rsidP="00797E29">
            <w:pPr>
              <w:spacing w:before="100" w:beforeAutospacing="1" w:after="120"/>
              <w:contextualSpacing/>
              <w:rPr>
                <w:sz w:val="22"/>
                <w:szCs w:val="22"/>
              </w:rPr>
            </w:pPr>
          </w:p>
          <w:p w14:paraId="4DED4C60" w14:textId="77777777" w:rsidR="00CF5D63" w:rsidRPr="00CF5D63" w:rsidRDefault="00CF5D63" w:rsidP="00CF5D63">
            <w:pPr>
              <w:jc w:val="both"/>
              <w:rPr>
                <w:sz w:val="22"/>
                <w:szCs w:val="22"/>
              </w:rPr>
            </w:pPr>
            <w:r w:rsidRPr="00CF5D63">
              <w:rPr>
                <w:sz w:val="22"/>
                <w:szCs w:val="22"/>
              </w:rPr>
              <w:t xml:space="preserve">Your cost of living will vary depending on where you shop. There are fantastic markets in most districts where a wide range of fresh, good-quality produce is available very cheaply. At the same time, there are plenty of supermarkets with international chains such as Tesco, Spar, Lidl and Aldi. You can find a wide range of restaurants and eating out can be as cheap or as expensive as you like. </w:t>
            </w:r>
          </w:p>
          <w:p w14:paraId="2397D62B" w14:textId="77777777" w:rsidR="00CF5D63" w:rsidRPr="00CF5D63" w:rsidRDefault="00CF5D63" w:rsidP="00CF5D63">
            <w:pPr>
              <w:jc w:val="both"/>
              <w:rPr>
                <w:sz w:val="22"/>
                <w:szCs w:val="22"/>
              </w:rPr>
            </w:pPr>
          </w:p>
          <w:p w14:paraId="12FFFA8D" w14:textId="66DDF36B" w:rsidR="00CF5D63" w:rsidRPr="00CF5D63" w:rsidRDefault="00CF5D63" w:rsidP="00CF5D63">
            <w:pPr>
              <w:jc w:val="both"/>
              <w:rPr>
                <w:sz w:val="22"/>
                <w:szCs w:val="22"/>
              </w:rPr>
            </w:pPr>
            <w:r w:rsidRPr="00CF5D63">
              <w:rPr>
                <w:sz w:val="22"/>
                <w:szCs w:val="22"/>
              </w:rPr>
              <w:t xml:space="preserve">Most shops are open between 10am and 6pm in from Monday to Friday. Almost all shops open on Saturday mornings until lunchtime at least. Large retail stores and shopping malls are open from 10am to 9pm seven days a week. Malls contain all the international chains of clothing stores with plenty of choice available. </w:t>
            </w:r>
            <w:r w:rsidR="00E02DCA">
              <w:rPr>
                <w:sz w:val="22"/>
                <w:szCs w:val="22"/>
              </w:rPr>
              <w:t>S</w:t>
            </w:r>
            <w:r w:rsidRPr="00CF5D63">
              <w:rPr>
                <w:sz w:val="22"/>
                <w:szCs w:val="22"/>
              </w:rPr>
              <w:t>hops will close on public holidays so be prepared for this!</w:t>
            </w:r>
          </w:p>
          <w:p w14:paraId="013BBF47" w14:textId="77777777" w:rsidR="00651DF8" w:rsidRPr="00C62B46" w:rsidRDefault="00651DF8" w:rsidP="00AC4F2E">
            <w:pPr>
              <w:rPr>
                <w:sz w:val="22"/>
                <w:szCs w:val="22"/>
              </w:rPr>
            </w:pPr>
          </w:p>
        </w:tc>
      </w:tr>
    </w:tbl>
    <w:p w14:paraId="299B6546" w14:textId="77777777" w:rsidR="008A20B5" w:rsidRDefault="008A20B5" w:rsidP="001B382A">
      <w:pPr>
        <w:ind w:left="-851"/>
        <w:rPr>
          <w:b/>
          <w:bCs/>
          <w:sz w:val="22"/>
          <w:szCs w:val="22"/>
        </w:rPr>
      </w:pPr>
    </w:p>
    <w:p w14:paraId="3648670D" w14:textId="3C59661E"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Transport &amp; Communication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7529D96" w14:textId="77777777" w:rsidTr="007321EF">
        <w:tc>
          <w:tcPr>
            <w:tcW w:w="9923" w:type="dxa"/>
            <w:shd w:val="clear" w:color="auto" w:fill="auto"/>
          </w:tcPr>
          <w:p w14:paraId="12A61B51" w14:textId="7D35AADC" w:rsidR="00C62B46" w:rsidRDefault="00C62B46" w:rsidP="00797E29">
            <w:pPr>
              <w:keepNext/>
              <w:tabs>
                <w:tab w:val="left" w:pos="6237"/>
              </w:tabs>
              <w:spacing w:before="40" w:after="40" w:line="180" w:lineRule="atLeast"/>
              <w:rPr>
                <w:b/>
                <w:noProof/>
                <w:snapToGrid w:val="0"/>
                <w:sz w:val="22"/>
                <w:szCs w:val="22"/>
              </w:rPr>
            </w:pPr>
          </w:p>
          <w:p w14:paraId="0972B1BE"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Public transport in Budapest is relatively cheap. There is a reliable bus, tram and trolleybus network and trains are still relatively inexpensive.</w:t>
            </w:r>
            <w:r w:rsidR="008A20B5">
              <w:rPr>
                <w:noProof/>
                <w:snapToGrid w:val="0"/>
                <w:sz w:val="22"/>
                <w:szCs w:val="22"/>
              </w:rPr>
              <w:t xml:space="preserve"> </w:t>
            </w:r>
          </w:p>
          <w:p w14:paraId="0895FDC9"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10198C29"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 xml:space="preserve">Budapest is served by a Liszt Ferenc International Airport which is 30-50 minutes away by taxi and reliably served by direct bus or bus/metro. </w:t>
            </w:r>
          </w:p>
          <w:p w14:paraId="0EE8A586"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3F22B4F8" w14:textId="77777777" w:rsidR="00C62B46" w:rsidRDefault="00CF5D63" w:rsidP="00CF5D63">
            <w:pPr>
              <w:keepNext/>
              <w:tabs>
                <w:tab w:val="left" w:pos="6237"/>
              </w:tabs>
              <w:spacing w:before="40" w:after="40" w:line="180" w:lineRule="atLeast"/>
              <w:jc w:val="both"/>
              <w:rPr>
                <w:noProof/>
                <w:snapToGrid w:val="0"/>
              </w:rPr>
            </w:pPr>
            <w:r w:rsidRPr="00CF5D63">
              <w:rPr>
                <w:noProof/>
                <w:snapToGrid w:val="0"/>
                <w:sz w:val="22"/>
                <w:szCs w:val="22"/>
              </w:rPr>
              <w:t>There are several mobile phone operators (Telekom, Telenor and Vodafone are the most widely used) which have good coverage. It’s worth shopping around for the best deals and checking which network your friends and colleagues use as often there are good deals for calling network to network</w:t>
            </w:r>
            <w:r>
              <w:rPr>
                <w:noProof/>
                <w:snapToGrid w:val="0"/>
              </w:rPr>
              <w:t xml:space="preserve">. </w:t>
            </w:r>
          </w:p>
          <w:p w14:paraId="31857126" w14:textId="77777777" w:rsidR="00CF5D63" w:rsidRPr="00C62B46" w:rsidRDefault="00CF5D63" w:rsidP="00CF5D63">
            <w:pPr>
              <w:keepNext/>
              <w:tabs>
                <w:tab w:val="left" w:pos="6237"/>
              </w:tabs>
              <w:spacing w:before="40" w:after="40" w:line="180" w:lineRule="atLeast"/>
              <w:jc w:val="both"/>
              <w:rPr>
                <w:noProof/>
                <w:snapToGrid w:val="0"/>
                <w:sz w:val="22"/>
                <w:szCs w:val="22"/>
              </w:rPr>
            </w:pPr>
          </w:p>
        </w:tc>
      </w:tr>
    </w:tbl>
    <w:p w14:paraId="67747B13" w14:textId="77777777" w:rsidR="00FC7416" w:rsidRPr="00C62B46" w:rsidRDefault="00FC7416" w:rsidP="001B382A">
      <w:pPr>
        <w:ind w:left="-851"/>
        <w:rPr>
          <w:b/>
          <w:bCs/>
          <w:sz w:val="22"/>
          <w:szCs w:val="22"/>
        </w:rPr>
      </w:pPr>
    </w:p>
    <w:p w14:paraId="017DC165" w14:textId="77777777" w:rsidR="00353D1A" w:rsidRDefault="00353D1A" w:rsidP="001B382A">
      <w:pPr>
        <w:ind w:left="-851"/>
        <w:rPr>
          <w:b/>
          <w:bCs/>
          <w:sz w:val="22"/>
          <w:szCs w:val="22"/>
        </w:rPr>
      </w:pPr>
    </w:p>
    <w:p w14:paraId="17B1EFDC" w14:textId="77777777" w:rsidR="00353D1A" w:rsidRDefault="00353D1A" w:rsidP="001B382A">
      <w:pPr>
        <w:ind w:left="-851"/>
        <w:rPr>
          <w:b/>
          <w:bCs/>
          <w:sz w:val="22"/>
          <w:szCs w:val="22"/>
        </w:rPr>
      </w:pPr>
    </w:p>
    <w:p w14:paraId="0AB2E6F0" w14:textId="77777777" w:rsidR="00353D1A" w:rsidRDefault="00353D1A" w:rsidP="001B382A">
      <w:pPr>
        <w:ind w:left="-851"/>
        <w:rPr>
          <w:b/>
          <w:bCs/>
          <w:sz w:val="22"/>
          <w:szCs w:val="22"/>
        </w:rPr>
      </w:pPr>
    </w:p>
    <w:p w14:paraId="4A2959DC" w14:textId="77777777" w:rsidR="00353D1A" w:rsidRDefault="00353D1A" w:rsidP="001B382A">
      <w:pPr>
        <w:ind w:left="-851"/>
        <w:rPr>
          <w:b/>
          <w:bCs/>
          <w:sz w:val="22"/>
          <w:szCs w:val="22"/>
        </w:rPr>
      </w:pPr>
    </w:p>
    <w:p w14:paraId="7AA28435" w14:textId="703A55EC" w:rsidR="00E23EBB" w:rsidRPr="00C62B46" w:rsidRDefault="00353D1A" w:rsidP="001B382A">
      <w:pPr>
        <w:ind w:left="-851"/>
        <w:rPr>
          <w:b/>
          <w:bCs/>
          <w:sz w:val="22"/>
          <w:szCs w:val="22"/>
        </w:rPr>
      </w:pPr>
      <w:r>
        <w:rPr>
          <w:b/>
          <w:bCs/>
          <w:sz w:val="22"/>
          <w:szCs w:val="22"/>
        </w:rPr>
        <w:lastRenderedPageBreak/>
        <w:t xml:space="preserve">  </w:t>
      </w:r>
      <w:r w:rsidR="00E23EBB" w:rsidRPr="00C62B46">
        <w:rPr>
          <w:b/>
          <w:bCs/>
          <w:sz w:val="22"/>
          <w:szCs w:val="22"/>
        </w:rPr>
        <w:t>General Health, Medical &amp; Dental 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0895E56" w14:textId="77777777" w:rsidTr="007321EF">
        <w:tc>
          <w:tcPr>
            <w:tcW w:w="9923" w:type="dxa"/>
            <w:shd w:val="clear" w:color="auto" w:fill="auto"/>
          </w:tcPr>
          <w:p w14:paraId="47B6CC35" w14:textId="77777777" w:rsidR="00C62B46" w:rsidRDefault="00C62B46" w:rsidP="008462C6">
            <w:pPr>
              <w:pStyle w:val="Dropdown"/>
              <w:rPr>
                <w:b w:val="0"/>
                <w:bCs w:val="0"/>
                <w:noProof w:val="0"/>
                <w:sz w:val="22"/>
                <w:szCs w:val="22"/>
              </w:rPr>
            </w:pPr>
          </w:p>
          <w:p w14:paraId="4AC4D6E8" w14:textId="77777777" w:rsidR="00CF5D63" w:rsidRPr="00CF5D63" w:rsidRDefault="00CF5D63" w:rsidP="00CF5D63">
            <w:pPr>
              <w:pStyle w:val="Dropdown"/>
              <w:rPr>
                <w:b w:val="0"/>
                <w:bCs w:val="0"/>
                <w:noProof w:val="0"/>
                <w:sz w:val="22"/>
                <w:szCs w:val="22"/>
              </w:rPr>
            </w:pPr>
            <w:r w:rsidRPr="00CF5D63">
              <w:rPr>
                <w:b w:val="0"/>
                <w:bCs w:val="0"/>
                <w:noProof w:val="0"/>
                <w:sz w:val="22"/>
                <w:szCs w:val="22"/>
              </w:rPr>
              <w:t xml:space="preserve">Health care is of a reasonable standard and the standard of doctors is generally very good. </w:t>
            </w:r>
          </w:p>
          <w:p w14:paraId="7C757152" w14:textId="77777777" w:rsidR="00CF5D63" w:rsidRPr="00C62B46" w:rsidRDefault="00CF5D63" w:rsidP="00CF5D63">
            <w:pPr>
              <w:pStyle w:val="Dropdown"/>
              <w:rPr>
                <w:sz w:val="22"/>
                <w:szCs w:val="22"/>
              </w:rPr>
            </w:pPr>
          </w:p>
        </w:tc>
      </w:tr>
    </w:tbl>
    <w:p w14:paraId="70F4D358" w14:textId="77777777" w:rsidR="00E23EBB" w:rsidRPr="00C62B46" w:rsidRDefault="00E23EBB" w:rsidP="001B382A">
      <w:pPr>
        <w:ind w:left="-851"/>
        <w:rPr>
          <w:b/>
          <w:bCs/>
          <w:sz w:val="22"/>
          <w:szCs w:val="22"/>
        </w:rPr>
      </w:pPr>
    </w:p>
    <w:p w14:paraId="7B5CC975" w14:textId="4232998A" w:rsidR="00E23EBB" w:rsidRPr="00C62B46" w:rsidRDefault="00353D1A" w:rsidP="001B382A">
      <w:pPr>
        <w:ind w:left="-851"/>
        <w:rPr>
          <w:b/>
          <w:bCs/>
          <w:sz w:val="22"/>
          <w:szCs w:val="22"/>
        </w:rPr>
      </w:pPr>
      <w:r>
        <w:rPr>
          <w:b/>
          <w:bCs/>
          <w:sz w:val="22"/>
          <w:szCs w:val="22"/>
        </w:rPr>
        <w:t xml:space="preserve">  </w:t>
      </w:r>
      <w:r w:rsidR="00E23EBB" w:rsidRPr="00C62B46">
        <w:rPr>
          <w:b/>
          <w:bCs/>
          <w:sz w:val="22"/>
          <w:szCs w:val="22"/>
        </w:rPr>
        <w:t>Job Opportunities for Partners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7E7F22FB" w14:textId="77777777" w:rsidTr="007321EF">
        <w:tc>
          <w:tcPr>
            <w:tcW w:w="9923" w:type="dxa"/>
            <w:shd w:val="clear" w:color="auto" w:fill="auto"/>
          </w:tcPr>
          <w:p w14:paraId="31A97C53" w14:textId="77777777" w:rsidR="00C62B46" w:rsidRDefault="00C62B46" w:rsidP="00123FDB">
            <w:pPr>
              <w:rPr>
                <w:sz w:val="22"/>
                <w:szCs w:val="22"/>
              </w:rPr>
            </w:pPr>
          </w:p>
          <w:p w14:paraId="4E134881" w14:textId="77777777" w:rsidR="00123FDB" w:rsidRPr="00CF5D63" w:rsidRDefault="00CF5D63" w:rsidP="00123FDB">
            <w:pPr>
              <w:rPr>
                <w:sz w:val="22"/>
                <w:szCs w:val="22"/>
              </w:rPr>
            </w:pPr>
            <w:r w:rsidRPr="00CF5D63">
              <w:rPr>
                <w:sz w:val="22"/>
                <w:szCs w:val="22"/>
              </w:rPr>
              <w:t xml:space="preserve">Opportunities for non-EU partners are limited. For EU partners, there </w:t>
            </w:r>
            <w:proofErr w:type="gramStart"/>
            <w:r w:rsidRPr="00CF5D63">
              <w:rPr>
                <w:sz w:val="22"/>
                <w:szCs w:val="22"/>
              </w:rPr>
              <w:t>a number of</w:t>
            </w:r>
            <w:proofErr w:type="gramEnd"/>
            <w:r w:rsidRPr="00CF5D63">
              <w:rPr>
                <w:sz w:val="22"/>
                <w:szCs w:val="22"/>
              </w:rPr>
              <w:t xml:space="preserve"> language schools operating in Budapest where work may be available for proficient speakers of English. There are </w:t>
            </w:r>
            <w:proofErr w:type="gramStart"/>
            <w:r w:rsidRPr="00CF5D63">
              <w:rPr>
                <w:sz w:val="22"/>
                <w:szCs w:val="22"/>
              </w:rPr>
              <w:t>a number of</w:t>
            </w:r>
            <w:proofErr w:type="gramEnd"/>
            <w:r w:rsidRPr="00CF5D63">
              <w:rPr>
                <w:sz w:val="22"/>
                <w:szCs w:val="22"/>
              </w:rPr>
              <w:t xml:space="preserve"> shared services centres in Budapest which may have opportunities for non-Hungarian speakers. Other job opportunities will require some Hungarian.</w:t>
            </w:r>
          </w:p>
          <w:p w14:paraId="54D15A39" w14:textId="77777777" w:rsidR="00CF5D63" w:rsidRPr="00C62B46" w:rsidRDefault="00CF5D63" w:rsidP="00123FDB">
            <w:pPr>
              <w:rPr>
                <w:sz w:val="22"/>
                <w:szCs w:val="22"/>
              </w:rPr>
            </w:pPr>
          </w:p>
        </w:tc>
      </w:tr>
    </w:tbl>
    <w:p w14:paraId="6E6DF510" w14:textId="77777777" w:rsidR="00651DF8" w:rsidRPr="00E23EBB" w:rsidRDefault="00651DF8" w:rsidP="00651DF8">
      <w:pPr>
        <w:ind w:left="-851"/>
      </w:pPr>
    </w:p>
    <w:p w14:paraId="0513C39D" w14:textId="77777777" w:rsidR="00651DF8" w:rsidRPr="00E23EBB" w:rsidRDefault="00651DF8" w:rsidP="00651DF8">
      <w:pPr>
        <w:ind w:left="-851"/>
      </w:pPr>
    </w:p>
    <w:p w14:paraId="62441B40" w14:textId="77777777" w:rsidR="001F69F4" w:rsidRPr="00E23EBB" w:rsidRDefault="001F69F4" w:rsidP="00D028CE"/>
    <w:sectPr w:rsidR="001F69F4" w:rsidRPr="00E23EBB">
      <w:headerReference w:type="default" r:id="rId11"/>
      <w:footerReference w:type="default" r:id="rId12"/>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A7AFB" w14:textId="77777777" w:rsidR="00C8080F" w:rsidRDefault="00C8080F">
      <w:r>
        <w:separator/>
      </w:r>
    </w:p>
  </w:endnote>
  <w:endnote w:type="continuationSeparator" w:id="0">
    <w:p w14:paraId="4855FE17" w14:textId="77777777" w:rsidR="00C8080F" w:rsidRDefault="00C8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65E6" w14:textId="77777777" w:rsidR="00FC7416" w:rsidRDefault="00FC7416" w:rsidP="00425724">
    <w:pPr>
      <w:pStyle w:val="Footer"/>
    </w:pPr>
    <w:r>
      <w:rPr>
        <w:b/>
      </w:rPr>
      <w:t>The United Kingdom’s international organisation for educational opportunities and cultural relations.</w:t>
    </w:r>
    <w:r>
      <w:t xml:space="preserve"> We are registered in England as a charity.</w:t>
    </w:r>
  </w:p>
  <w:p w14:paraId="728EF6DA" w14:textId="2F379197" w:rsidR="00FC7416" w:rsidRDefault="00FC7416" w:rsidP="00425724">
    <w:pPr>
      <w:pStyle w:val="Foo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F07F46">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F07F46">
      <w:rPr>
        <w:noProof/>
        <w:snapToGrid w:val="0"/>
        <w:lang w:eastAsia="en-US"/>
      </w:rPr>
      <w:t>5</w:t>
    </w:r>
    <w:r>
      <w:rPr>
        <w:snapToGrid w:val="0"/>
        <w:lang w:eastAsia="en-US"/>
      </w:rPr>
      <w:fldChar w:fldCharType="end"/>
    </w:r>
    <w:r>
      <w:tab/>
    </w:r>
    <w:r>
      <w:tab/>
      <w:t xml:space="preserve">Updated: </w:t>
    </w:r>
    <w:r>
      <w:fldChar w:fldCharType="begin"/>
    </w:r>
    <w:r>
      <w:instrText xml:space="preserve"> DATE \@ "dd/MM/yyyy" </w:instrText>
    </w:r>
    <w:r>
      <w:fldChar w:fldCharType="separate"/>
    </w:r>
    <w:r w:rsidR="00496119">
      <w:rPr>
        <w:noProof/>
      </w:rPr>
      <w:t>02/12/2019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CA5D" w14:textId="77777777" w:rsidR="00C8080F" w:rsidRDefault="00C8080F">
      <w:r>
        <w:separator/>
      </w:r>
    </w:p>
  </w:footnote>
  <w:footnote w:type="continuationSeparator" w:id="0">
    <w:p w14:paraId="4FF211A7" w14:textId="77777777" w:rsidR="00C8080F" w:rsidRDefault="00C8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C7416" w14:paraId="6EEA7BFE" w14:textId="77777777">
      <w:trPr>
        <w:trHeight w:hRule="exact" w:val="1134"/>
      </w:trPr>
      <w:tc>
        <w:tcPr>
          <w:tcW w:w="2835" w:type="dxa"/>
          <w:tcBorders>
            <w:top w:val="nil"/>
            <w:left w:val="nil"/>
            <w:bottom w:val="nil"/>
            <w:right w:val="nil"/>
          </w:tcBorders>
        </w:tcPr>
        <w:bookmarkStart w:id="1" w:name="_MON_1113309156"/>
        <w:bookmarkEnd w:id="1"/>
        <w:bookmarkStart w:id="2" w:name="_MON_1082467488"/>
        <w:bookmarkEnd w:id="2"/>
        <w:p w14:paraId="573F7F71" w14:textId="77777777" w:rsidR="00FC7416" w:rsidRDefault="00FC7416" w:rsidP="00AC4F2E">
          <w:r>
            <w:object w:dxaOrig="2251" w:dyaOrig="616" w14:anchorId="062D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fillcolor="window">
                <v:imagedata r:id="rId1" o:title=""/>
              </v:shape>
              <o:OLEObject Type="Embed" ProgID="Word.Picture.8" ShapeID="_x0000_i1025" DrawAspect="Content" ObjectID="_1636807042" r:id="rId2"/>
            </w:object>
          </w:r>
        </w:p>
      </w:tc>
      <w:tc>
        <w:tcPr>
          <w:tcW w:w="7655" w:type="dxa"/>
          <w:tcBorders>
            <w:top w:val="nil"/>
            <w:left w:val="nil"/>
            <w:bottom w:val="nil"/>
            <w:right w:val="nil"/>
          </w:tcBorders>
        </w:tcPr>
        <w:p w14:paraId="73F5DB71" w14:textId="2EFFC028" w:rsidR="00E02DCA" w:rsidRDefault="00F07F46" w:rsidP="00A12F88">
          <w:pPr>
            <w:pStyle w:val="Formtitle"/>
            <w:rPr>
              <w:sz w:val="28"/>
              <w:szCs w:val="28"/>
            </w:rPr>
          </w:pPr>
          <w:r w:rsidRPr="00F07F46">
            <w:rPr>
              <w:sz w:val="28"/>
              <w:szCs w:val="28"/>
            </w:rPr>
            <w:t>Teaching Centre Admin Assistant</w:t>
          </w:r>
          <w:r w:rsidR="00381637">
            <w:rPr>
              <w:sz w:val="28"/>
              <w:szCs w:val="28"/>
            </w:rPr>
            <w:t xml:space="preserve">, </w:t>
          </w:r>
        </w:p>
        <w:p w14:paraId="3A09055E" w14:textId="39F06ED2" w:rsidR="004366DE" w:rsidRDefault="00FC1BA0" w:rsidP="00A12F88">
          <w:pPr>
            <w:pStyle w:val="Formtitle"/>
            <w:rPr>
              <w:sz w:val="28"/>
              <w:szCs w:val="28"/>
            </w:rPr>
          </w:pPr>
          <w:r>
            <w:rPr>
              <w:sz w:val="28"/>
              <w:szCs w:val="28"/>
            </w:rPr>
            <w:t>Budapest, Hungary</w:t>
          </w:r>
          <w:r w:rsidR="004366DE">
            <w:rPr>
              <w:sz w:val="28"/>
              <w:szCs w:val="28"/>
            </w:rPr>
            <w:t xml:space="preserve"> </w:t>
          </w:r>
        </w:p>
        <w:p w14:paraId="071FAF88" w14:textId="77777777" w:rsidR="00FC7416" w:rsidRPr="004366DE" w:rsidRDefault="00F70C3F" w:rsidP="00AC4F2E">
          <w:pPr>
            <w:pStyle w:val="Formtitle"/>
            <w:rPr>
              <w:sz w:val="28"/>
              <w:szCs w:val="28"/>
            </w:rPr>
          </w:pPr>
          <w:r w:rsidRPr="004366DE">
            <w:rPr>
              <w:sz w:val="28"/>
              <w:szCs w:val="28"/>
            </w:rPr>
            <w:t>Vacancy</w:t>
          </w:r>
          <w:r w:rsidR="00FC7416" w:rsidRPr="004366DE">
            <w:rPr>
              <w:sz w:val="28"/>
              <w:szCs w:val="28"/>
            </w:rPr>
            <w:t xml:space="preserve"> Information</w:t>
          </w:r>
        </w:p>
        <w:p w14:paraId="659DB9B7" w14:textId="77777777" w:rsidR="00FC7416" w:rsidRDefault="00FC7416" w:rsidP="00AC4F2E">
          <w:pPr>
            <w:pStyle w:val="Formnumberdepartment"/>
          </w:pPr>
        </w:p>
      </w:tc>
    </w:tr>
  </w:tbl>
  <w:p w14:paraId="34A3A94C" w14:textId="77777777" w:rsidR="00FC7416" w:rsidRDefault="00FC7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3C76"/>
    <w:multiLevelType w:val="hybridMultilevel"/>
    <w:tmpl w:val="D8FA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75E1CDC"/>
    <w:multiLevelType w:val="hybridMultilevel"/>
    <w:tmpl w:val="B78AD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325C5E"/>
    <w:multiLevelType w:val="hybridMultilevel"/>
    <w:tmpl w:val="91FC1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753C5"/>
    <w:multiLevelType w:val="hybridMultilevel"/>
    <w:tmpl w:val="BAE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C72AC"/>
    <w:multiLevelType w:val="hybridMultilevel"/>
    <w:tmpl w:val="FC4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8" w15:restartNumberingAfterBreak="0">
    <w:nsid w:val="42D47A3D"/>
    <w:multiLevelType w:val="hybridMultilevel"/>
    <w:tmpl w:val="9B98B314"/>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9" w15:restartNumberingAfterBreak="0">
    <w:nsid w:val="58184A48"/>
    <w:multiLevelType w:val="hybridMultilevel"/>
    <w:tmpl w:val="DB5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A6362"/>
    <w:multiLevelType w:val="hybridMultilevel"/>
    <w:tmpl w:val="D2884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21"/>
  </w:num>
  <w:num w:numId="15">
    <w:abstractNumId w:val="17"/>
  </w:num>
  <w:num w:numId="16">
    <w:abstractNumId w:val="18"/>
  </w:num>
  <w:num w:numId="17">
    <w:abstractNumId w:val="14"/>
  </w:num>
  <w:num w:numId="18">
    <w:abstractNumId w:val="15"/>
  </w:num>
  <w:num w:numId="19">
    <w:abstractNumId w:val="10"/>
  </w:num>
  <w:num w:numId="20">
    <w:abstractNumId w:val="19"/>
  </w:num>
  <w:num w:numId="21">
    <w:abstractNumId w:val="2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BB"/>
    <w:rsid w:val="00026AD6"/>
    <w:rsid w:val="00041D2F"/>
    <w:rsid w:val="0005220D"/>
    <w:rsid w:val="00096E34"/>
    <w:rsid w:val="000A19A1"/>
    <w:rsid w:val="000A1E34"/>
    <w:rsid w:val="000C61FC"/>
    <w:rsid w:val="000E3C65"/>
    <w:rsid w:val="001068B2"/>
    <w:rsid w:val="0011082D"/>
    <w:rsid w:val="00113350"/>
    <w:rsid w:val="00123FDB"/>
    <w:rsid w:val="00124D5D"/>
    <w:rsid w:val="001418E7"/>
    <w:rsid w:val="00150CE8"/>
    <w:rsid w:val="00160A6F"/>
    <w:rsid w:val="00165449"/>
    <w:rsid w:val="001B382A"/>
    <w:rsid w:val="001B6161"/>
    <w:rsid w:val="001F69F4"/>
    <w:rsid w:val="00201843"/>
    <w:rsid w:val="00213258"/>
    <w:rsid w:val="00246A48"/>
    <w:rsid w:val="00266883"/>
    <w:rsid w:val="00287149"/>
    <w:rsid w:val="00291346"/>
    <w:rsid w:val="00292EE7"/>
    <w:rsid w:val="00293244"/>
    <w:rsid w:val="002B69BF"/>
    <w:rsid w:val="002C4817"/>
    <w:rsid w:val="002D2151"/>
    <w:rsid w:val="002D4491"/>
    <w:rsid w:val="003168A9"/>
    <w:rsid w:val="00353D1A"/>
    <w:rsid w:val="00362757"/>
    <w:rsid w:val="0036624F"/>
    <w:rsid w:val="00371C82"/>
    <w:rsid w:val="00375713"/>
    <w:rsid w:val="00381637"/>
    <w:rsid w:val="003820D3"/>
    <w:rsid w:val="0038218C"/>
    <w:rsid w:val="00385E4A"/>
    <w:rsid w:val="003A6DFD"/>
    <w:rsid w:val="003D7AF4"/>
    <w:rsid w:val="003E0FA6"/>
    <w:rsid w:val="003F19BC"/>
    <w:rsid w:val="00413EE1"/>
    <w:rsid w:val="00425724"/>
    <w:rsid w:val="004366DE"/>
    <w:rsid w:val="00473DCB"/>
    <w:rsid w:val="00474BB9"/>
    <w:rsid w:val="0049504B"/>
    <w:rsid w:val="00496119"/>
    <w:rsid w:val="00497A22"/>
    <w:rsid w:val="004A37CE"/>
    <w:rsid w:val="004A52B1"/>
    <w:rsid w:val="005213D9"/>
    <w:rsid w:val="0053298C"/>
    <w:rsid w:val="00535DEE"/>
    <w:rsid w:val="00541D58"/>
    <w:rsid w:val="00552BCF"/>
    <w:rsid w:val="00562773"/>
    <w:rsid w:val="00566EFC"/>
    <w:rsid w:val="0057436A"/>
    <w:rsid w:val="005E079D"/>
    <w:rsid w:val="005E5979"/>
    <w:rsid w:val="005E5DC8"/>
    <w:rsid w:val="006023FC"/>
    <w:rsid w:val="006137EA"/>
    <w:rsid w:val="00616F74"/>
    <w:rsid w:val="00651DF8"/>
    <w:rsid w:val="00664241"/>
    <w:rsid w:val="0067478D"/>
    <w:rsid w:val="006D7D50"/>
    <w:rsid w:val="006E050A"/>
    <w:rsid w:val="006E0D34"/>
    <w:rsid w:val="006F7979"/>
    <w:rsid w:val="00724781"/>
    <w:rsid w:val="00726502"/>
    <w:rsid w:val="007321EF"/>
    <w:rsid w:val="007553C0"/>
    <w:rsid w:val="00776212"/>
    <w:rsid w:val="00783F6E"/>
    <w:rsid w:val="007879EA"/>
    <w:rsid w:val="00793044"/>
    <w:rsid w:val="00797E29"/>
    <w:rsid w:val="007D5876"/>
    <w:rsid w:val="007E2601"/>
    <w:rsid w:val="007F078B"/>
    <w:rsid w:val="00806BCD"/>
    <w:rsid w:val="0081527F"/>
    <w:rsid w:val="008211A8"/>
    <w:rsid w:val="0082739C"/>
    <w:rsid w:val="00842AE0"/>
    <w:rsid w:val="008462C6"/>
    <w:rsid w:val="0085664F"/>
    <w:rsid w:val="00882AB6"/>
    <w:rsid w:val="00882E6C"/>
    <w:rsid w:val="008A20B5"/>
    <w:rsid w:val="008D61D6"/>
    <w:rsid w:val="008F727E"/>
    <w:rsid w:val="00903B2A"/>
    <w:rsid w:val="00931E43"/>
    <w:rsid w:val="009600C7"/>
    <w:rsid w:val="00986477"/>
    <w:rsid w:val="00986FB9"/>
    <w:rsid w:val="00993CC7"/>
    <w:rsid w:val="00996A6B"/>
    <w:rsid w:val="009B70D6"/>
    <w:rsid w:val="009D0FD2"/>
    <w:rsid w:val="009D31C0"/>
    <w:rsid w:val="00A11ED9"/>
    <w:rsid w:val="00A12F88"/>
    <w:rsid w:val="00A27A45"/>
    <w:rsid w:val="00A375C3"/>
    <w:rsid w:val="00A532DB"/>
    <w:rsid w:val="00A90758"/>
    <w:rsid w:val="00A95AB1"/>
    <w:rsid w:val="00AA1339"/>
    <w:rsid w:val="00AA52C0"/>
    <w:rsid w:val="00AC4F2E"/>
    <w:rsid w:val="00B2666A"/>
    <w:rsid w:val="00B27E86"/>
    <w:rsid w:val="00B33AD4"/>
    <w:rsid w:val="00B40958"/>
    <w:rsid w:val="00B45754"/>
    <w:rsid w:val="00B45E7A"/>
    <w:rsid w:val="00B65823"/>
    <w:rsid w:val="00B77326"/>
    <w:rsid w:val="00B81CCA"/>
    <w:rsid w:val="00BA1D16"/>
    <w:rsid w:val="00BB162E"/>
    <w:rsid w:val="00BB2B1C"/>
    <w:rsid w:val="00BC2094"/>
    <w:rsid w:val="00C02F2D"/>
    <w:rsid w:val="00C10C9F"/>
    <w:rsid w:val="00C14C57"/>
    <w:rsid w:val="00C219D4"/>
    <w:rsid w:val="00C33D2C"/>
    <w:rsid w:val="00C53C22"/>
    <w:rsid w:val="00C62B46"/>
    <w:rsid w:val="00C75469"/>
    <w:rsid w:val="00C75645"/>
    <w:rsid w:val="00C8080F"/>
    <w:rsid w:val="00CC4B2D"/>
    <w:rsid w:val="00CE0D24"/>
    <w:rsid w:val="00CF5D63"/>
    <w:rsid w:val="00CF6C1A"/>
    <w:rsid w:val="00D028CE"/>
    <w:rsid w:val="00D03192"/>
    <w:rsid w:val="00D12FCE"/>
    <w:rsid w:val="00D41B9F"/>
    <w:rsid w:val="00D4207D"/>
    <w:rsid w:val="00D43212"/>
    <w:rsid w:val="00D54EBB"/>
    <w:rsid w:val="00D606EB"/>
    <w:rsid w:val="00DB2084"/>
    <w:rsid w:val="00DE05FC"/>
    <w:rsid w:val="00DF201F"/>
    <w:rsid w:val="00E02DCA"/>
    <w:rsid w:val="00E118D4"/>
    <w:rsid w:val="00E23EBB"/>
    <w:rsid w:val="00E33C25"/>
    <w:rsid w:val="00E3692A"/>
    <w:rsid w:val="00E42E4E"/>
    <w:rsid w:val="00E67D10"/>
    <w:rsid w:val="00E74543"/>
    <w:rsid w:val="00E7594C"/>
    <w:rsid w:val="00E83EE3"/>
    <w:rsid w:val="00EB2942"/>
    <w:rsid w:val="00EC0D13"/>
    <w:rsid w:val="00EF111B"/>
    <w:rsid w:val="00EF1E5A"/>
    <w:rsid w:val="00EF3150"/>
    <w:rsid w:val="00EF59C0"/>
    <w:rsid w:val="00F073FA"/>
    <w:rsid w:val="00F07F46"/>
    <w:rsid w:val="00F10D55"/>
    <w:rsid w:val="00F26054"/>
    <w:rsid w:val="00F451EF"/>
    <w:rsid w:val="00F45D6A"/>
    <w:rsid w:val="00F70C3F"/>
    <w:rsid w:val="00F807DC"/>
    <w:rsid w:val="00F82EF8"/>
    <w:rsid w:val="00F84BC2"/>
    <w:rsid w:val="00F87433"/>
    <w:rsid w:val="00FB75AA"/>
    <w:rsid w:val="00FC1BA0"/>
    <w:rsid w:val="00FC7416"/>
    <w:rsid w:val="00FE25C6"/>
    <w:rsid w:val="00FE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7EB82CF"/>
  <w15:docId w15:val="{39EA384D-F0C9-44B0-A726-6B55BFEB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semiHidden/>
    <w:unhideWhenUsed/>
    <w:rsid w:val="00B45E7A"/>
    <w:rPr>
      <w:sz w:val="16"/>
      <w:szCs w:val="16"/>
    </w:rPr>
  </w:style>
  <w:style w:type="paragraph" w:styleId="CommentText">
    <w:name w:val="annotation text"/>
    <w:basedOn w:val="Normal"/>
    <w:link w:val="CommentTextChar"/>
    <w:semiHidden/>
    <w:unhideWhenUsed/>
    <w:rsid w:val="00B45E7A"/>
  </w:style>
  <w:style w:type="character" w:customStyle="1" w:styleId="CommentTextChar">
    <w:name w:val="Comment Text Char"/>
    <w:basedOn w:val="DefaultParagraphFont"/>
    <w:link w:val="CommentText"/>
    <w:semiHidden/>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435060131">
      <w:bodyDiv w:val="1"/>
      <w:marLeft w:val="0"/>
      <w:marRight w:val="0"/>
      <w:marTop w:val="0"/>
      <w:marBottom w:val="0"/>
      <w:divBdr>
        <w:top w:val="none" w:sz="0" w:space="0" w:color="auto"/>
        <w:left w:val="none" w:sz="0" w:space="0" w:color="auto"/>
        <w:bottom w:val="none" w:sz="0" w:space="0" w:color="auto"/>
        <w:right w:val="none" w:sz="0" w:space="0" w:color="auto"/>
      </w:divBdr>
    </w:div>
    <w:div w:id="1074165062">
      <w:bodyDiv w:val="1"/>
      <w:marLeft w:val="0"/>
      <w:marRight w:val="0"/>
      <w:marTop w:val="0"/>
      <w:marBottom w:val="0"/>
      <w:divBdr>
        <w:top w:val="none" w:sz="0" w:space="0" w:color="auto"/>
        <w:left w:val="none" w:sz="0" w:space="0" w:color="auto"/>
        <w:bottom w:val="none" w:sz="0" w:space="0" w:color="auto"/>
        <w:right w:val="none" w:sz="0" w:space="0" w:color="auto"/>
      </w:divBdr>
    </w:div>
    <w:div w:id="11019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60842-4C35-4A31-8884-816DC82E638A}">
  <ds:schemaRefs>
    <ds:schemaRef ds:uri="http://schemas.microsoft.com/office/2006/metadata/longProperties"/>
  </ds:schemaRefs>
</ds:datastoreItem>
</file>

<file path=customXml/itemProps2.xml><?xml version="1.0" encoding="utf-8"?>
<ds:datastoreItem xmlns:ds="http://schemas.openxmlformats.org/officeDocument/2006/customXml" ds:itemID="{BF9D1805-20D0-4025-8B94-06FBD8BC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A72389-A060-477D-ADD5-8AAA9AD538D1}">
  <ds:schemaRef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73D0C89-CC00-4DA0-9E75-422199531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8108</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Peter.Tims@britishcouncil.org</dc:creator>
  <cp:lastModifiedBy>Racz, Eszter (Hungary)</cp:lastModifiedBy>
  <cp:revision>2</cp:revision>
  <cp:lastPrinted>2008-04-22T13:44:00Z</cp:lastPrinted>
  <dcterms:created xsi:type="dcterms:W3CDTF">2019-12-02T14:51:00Z</dcterms:created>
  <dcterms:modified xsi:type="dcterms:W3CDTF">2019-12-02T14:51:00Z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0x0101000FCAEF8166F1C349B0FC1AF5DC9759BE</vt:lpwstr>
  </property>
</Properties>
</file>